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A24" w:rsidRPr="00776A24" w:rsidRDefault="00776A24" w:rsidP="00776A24">
      <w:pPr>
        <w:shd w:val="clear" w:color="auto" w:fill="FFFFFF"/>
        <w:spacing w:after="0" w:line="240" w:lineRule="auto"/>
        <w:jc w:val="center"/>
        <w:rPr>
          <w:rFonts w:ascii="Times New Roman" w:eastAsia="Times New Roman" w:hAnsi="Times New Roman" w:cs="Times New Roman"/>
          <w:b/>
          <w:bCs/>
          <w:color w:val="000000"/>
          <w:sz w:val="27"/>
          <w:szCs w:val="27"/>
          <w:lang w:eastAsia="pl-PL"/>
        </w:rPr>
      </w:pPr>
      <w:bookmarkStart w:id="0" w:name="_GoBack"/>
      <w:bookmarkEnd w:id="0"/>
      <w:r w:rsidRPr="00776A24">
        <w:rPr>
          <w:rFonts w:ascii="Times New Roman" w:eastAsia="Times New Roman" w:hAnsi="Times New Roman" w:cs="Times New Roman"/>
          <w:b/>
          <w:bCs/>
          <w:color w:val="000000"/>
          <w:sz w:val="27"/>
          <w:szCs w:val="27"/>
          <w:lang w:eastAsia="pl-PL"/>
        </w:rPr>
        <w:t>Gmina Konopiska: Przebudowa drogi gminnej (przy cmentarzu) w Konopiskach</w:t>
      </w:r>
      <w:r w:rsidRPr="00776A24">
        <w:rPr>
          <w:rFonts w:ascii="Times New Roman" w:eastAsia="Times New Roman" w:hAnsi="Times New Roman" w:cs="Times New Roman"/>
          <w:b/>
          <w:bCs/>
          <w:color w:val="000000"/>
          <w:sz w:val="27"/>
          <w:szCs w:val="27"/>
          <w:lang w:eastAsia="pl-PL"/>
        </w:rPr>
        <w:br/>
        <w:t>OGŁOSZENIE O ZAMÓWIENIU - Roboty budowlane</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Zamieszczanie ogłoszenia:</w:t>
      </w:r>
      <w:r w:rsidRPr="00776A24">
        <w:rPr>
          <w:rFonts w:ascii="Times New Roman" w:eastAsia="Times New Roman" w:hAnsi="Times New Roman" w:cs="Times New Roman"/>
          <w:color w:val="000000"/>
          <w:sz w:val="27"/>
          <w:szCs w:val="27"/>
          <w:lang w:eastAsia="pl-PL"/>
        </w:rPr>
        <w:t> Zamieszczanie obowiązkowe</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Ogłoszenie dotyczy:</w:t>
      </w:r>
      <w:r w:rsidRPr="00776A24">
        <w:rPr>
          <w:rFonts w:ascii="Times New Roman" w:eastAsia="Times New Roman" w:hAnsi="Times New Roman" w:cs="Times New Roman"/>
          <w:color w:val="000000"/>
          <w:sz w:val="27"/>
          <w:szCs w:val="27"/>
          <w:lang w:eastAsia="pl-PL"/>
        </w:rPr>
        <w:t> Zamówienia publicznego</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Zamówienie dotyczy projektu lub programu współfinansowanego ze środków Unii Europejskiej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Tak</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Nazwa projektu lub programu</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Typ operacji „Budowa lub modernizacja dróg lokalnych” w ramach poddziałania „Wsparcie inwestycji związanych z tworzeniem, ulepszaniem lub rozbudową wszystkich rodzajów małej infrastruktury, w tym inwestycji w energię odnawialną i w oszczędzanie energii” w ramach Programu Rozwoju Obszarów Wiejskich na lata 2014-2020.</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O zamówienie mogą ubiegać się wyłącznie zakłady pracy chronionej oraz wykonawcy, których działalność, lub działalność ich wyodrębnionych organizacyjnie jednostek, które będą realizowały zamówienie, obejmuje społeczną i zawodową integrację osób będących członkami grup społecznie marginalizowanych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Nie</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t xml:space="preserve">Należy podać minimalny procentowy wskaźnik zatrudnienia osób należących do jednej lub więcej kategorii, o których mowa w art. 22 ust. 2 ustawy </w:t>
      </w:r>
      <w:proofErr w:type="spellStart"/>
      <w:r w:rsidRPr="00776A24">
        <w:rPr>
          <w:rFonts w:ascii="Times New Roman" w:eastAsia="Times New Roman" w:hAnsi="Times New Roman" w:cs="Times New Roman"/>
          <w:color w:val="000000"/>
          <w:sz w:val="27"/>
          <w:szCs w:val="27"/>
          <w:lang w:eastAsia="pl-PL"/>
        </w:rPr>
        <w:t>Pzp</w:t>
      </w:r>
      <w:proofErr w:type="spellEnd"/>
      <w:r w:rsidRPr="00776A24">
        <w:rPr>
          <w:rFonts w:ascii="Times New Roman" w:eastAsia="Times New Roman" w:hAnsi="Times New Roman" w:cs="Times New Roman"/>
          <w:color w:val="000000"/>
          <w:sz w:val="27"/>
          <w:szCs w:val="27"/>
          <w:lang w:eastAsia="pl-PL"/>
        </w:rPr>
        <w:t>, nie mniejszy niż 30%, osób zatrudnionych przez zakłady pracy chronionej lub wykonawców albo ich jednostki (w %) </w:t>
      </w:r>
      <w:r w:rsidRPr="00776A24">
        <w:rPr>
          <w:rFonts w:ascii="Times New Roman" w:eastAsia="Times New Roman" w:hAnsi="Times New Roman" w:cs="Times New Roman"/>
          <w:color w:val="000000"/>
          <w:sz w:val="27"/>
          <w:szCs w:val="27"/>
          <w:lang w:eastAsia="pl-PL"/>
        </w:rPr>
        <w:br/>
      </w:r>
    </w:p>
    <w:p w:rsidR="00776A24" w:rsidRPr="00776A24" w:rsidRDefault="00776A24" w:rsidP="00776A24">
      <w:pPr>
        <w:shd w:val="clear" w:color="auto" w:fill="FFFFFF"/>
        <w:spacing w:after="0" w:line="240" w:lineRule="auto"/>
        <w:rPr>
          <w:rFonts w:ascii="Times New Roman" w:eastAsia="Times New Roman" w:hAnsi="Times New Roman" w:cs="Times New Roman"/>
          <w:b/>
          <w:bCs/>
          <w:color w:val="000000"/>
          <w:sz w:val="27"/>
          <w:szCs w:val="27"/>
          <w:lang w:eastAsia="pl-PL"/>
        </w:rPr>
      </w:pPr>
      <w:r w:rsidRPr="00776A24">
        <w:rPr>
          <w:rFonts w:ascii="Times New Roman" w:eastAsia="Times New Roman" w:hAnsi="Times New Roman" w:cs="Times New Roman"/>
          <w:b/>
          <w:bCs/>
          <w:color w:val="000000"/>
          <w:sz w:val="27"/>
          <w:szCs w:val="27"/>
          <w:u w:val="single"/>
          <w:lang w:eastAsia="pl-PL"/>
        </w:rPr>
        <w:t>SEKCJA I: ZAMAWIAJĄCY</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Postępowanie przeprowadza centralny zamawiający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Nie</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Postępowanie przeprowadza podmiot, któremu zamawiający powierzył/powierzyli przeprowadzenie postępowania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Nie</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Informacje na temat podmiotu któremu zamawiający powierzył/powierzyli prowadzenie postępowania:</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Postępowanie jest przeprowadzane wspólnie przez zamawiających</w:t>
      </w:r>
      <w:r w:rsidRPr="00776A24">
        <w:rPr>
          <w:rFonts w:ascii="Times New Roman" w:eastAsia="Times New Roman" w:hAnsi="Times New Roman" w:cs="Times New Roman"/>
          <w:color w:val="000000"/>
          <w:sz w:val="27"/>
          <w:szCs w:val="27"/>
          <w:lang w:eastAsia="pl-PL"/>
        </w:rPr>
        <w:t>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lastRenderedPageBreak/>
        <w:t>Nie</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t>Jeżeli tak, należy wymienić zamawiających, którzy wspólnie przeprowadzają postępowanie oraz podać adresy ich siedzib, krajowe numery identyfikacyjne oraz osoby do kontaktów wraz z danymi do kontaktów: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Postępowanie jest przeprowadzane wspólnie z zamawiającymi z innych państw członkowskich Unii Europejskiej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Nie</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W przypadku przeprowadzania postępowania wspólnie z zamawiającymi z innych państw członkowskich Unii Europejskiej – mające zastosowanie krajowe prawo zamówień publicznych:</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Informacje dodatkowe:</w:t>
      </w:r>
      <w:r w:rsidRPr="00776A24">
        <w:rPr>
          <w:rFonts w:ascii="Times New Roman" w:eastAsia="Times New Roman" w:hAnsi="Times New Roman" w:cs="Times New Roman"/>
          <w:color w:val="000000"/>
          <w:sz w:val="27"/>
          <w:szCs w:val="27"/>
          <w:lang w:eastAsia="pl-PL"/>
        </w:rPr>
        <w:t>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I. 1) NAZWA I ADRES: </w:t>
      </w:r>
      <w:r w:rsidRPr="00776A24">
        <w:rPr>
          <w:rFonts w:ascii="Times New Roman" w:eastAsia="Times New Roman" w:hAnsi="Times New Roman" w:cs="Times New Roman"/>
          <w:color w:val="000000"/>
          <w:sz w:val="27"/>
          <w:szCs w:val="27"/>
          <w:lang w:eastAsia="pl-PL"/>
        </w:rPr>
        <w:t>Gmina Konopiska, krajowy numer identyfikacyjny 15139801400000, ul. ul. Lipowa  5 , 42-274  Konopiska, woj. śląskie, państwo Polska, tel. 343 282 057, e-mail przetargi@konopiska.pl, faks 343 282 035. </w:t>
      </w:r>
      <w:r w:rsidRPr="00776A24">
        <w:rPr>
          <w:rFonts w:ascii="Times New Roman" w:eastAsia="Times New Roman" w:hAnsi="Times New Roman" w:cs="Times New Roman"/>
          <w:color w:val="000000"/>
          <w:sz w:val="27"/>
          <w:szCs w:val="27"/>
          <w:lang w:eastAsia="pl-PL"/>
        </w:rPr>
        <w:br/>
        <w:t>Adres strony internetowej (URL): www.bip.konopiska.akcessnet.net </w:t>
      </w:r>
      <w:r w:rsidRPr="00776A24">
        <w:rPr>
          <w:rFonts w:ascii="Times New Roman" w:eastAsia="Times New Roman" w:hAnsi="Times New Roman" w:cs="Times New Roman"/>
          <w:color w:val="000000"/>
          <w:sz w:val="27"/>
          <w:szCs w:val="27"/>
          <w:lang w:eastAsia="pl-PL"/>
        </w:rPr>
        <w:br/>
        <w:t>Adres profilu nabywcy: </w:t>
      </w:r>
      <w:r w:rsidRPr="00776A24">
        <w:rPr>
          <w:rFonts w:ascii="Times New Roman" w:eastAsia="Times New Roman" w:hAnsi="Times New Roman" w:cs="Times New Roman"/>
          <w:color w:val="000000"/>
          <w:sz w:val="27"/>
          <w:szCs w:val="27"/>
          <w:lang w:eastAsia="pl-PL"/>
        </w:rPr>
        <w:br/>
        <w:t>Adres strony internetowej pod którym można uzyskać dostęp do narzędzi i urządzeń lub formatów plików, które nie są ogólnie dostępne</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I. 2) RODZAJ ZAMAWIAJĄCEGO: </w:t>
      </w:r>
      <w:r w:rsidRPr="00776A24">
        <w:rPr>
          <w:rFonts w:ascii="Times New Roman" w:eastAsia="Times New Roman" w:hAnsi="Times New Roman" w:cs="Times New Roman"/>
          <w:color w:val="000000"/>
          <w:sz w:val="27"/>
          <w:szCs w:val="27"/>
          <w:lang w:eastAsia="pl-PL"/>
        </w:rPr>
        <w:t>Administracja samorządowa </w:t>
      </w:r>
      <w:r w:rsidRPr="00776A24">
        <w:rPr>
          <w:rFonts w:ascii="Times New Roman" w:eastAsia="Times New Roman" w:hAnsi="Times New Roman" w:cs="Times New Roman"/>
          <w:color w:val="000000"/>
          <w:sz w:val="27"/>
          <w:szCs w:val="27"/>
          <w:lang w:eastAsia="pl-PL"/>
        </w:rPr>
        <w:br/>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I.3) WSPÓLNE UDZIELANIE ZAMÓWIENIA </w:t>
      </w:r>
      <w:r w:rsidRPr="00776A24">
        <w:rPr>
          <w:rFonts w:ascii="Times New Roman" w:eastAsia="Times New Roman" w:hAnsi="Times New Roman" w:cs="Times New Roman"/>
          <w:b/>
          <w:bCs/>
          <w:i/>
          <w:iCs/>
          <w:color w:val="000000"/>
          <w:sz w:val="27"/>
          <w:szCs w:val="27"/>
          <w:lang w:eastAsia="pl-PL"/>
        </w:rPr>
        <w:t>(jeżeli dotyczy)</w:t>
      </w:r>
      <w:r w:rsidRPr="00776A24">
        <w:rPr>
          <w:rFonts w:ascii="Times New Roman" w:eastAsia="Times New Roman" w:hAnsi="Times New Roman" w:cs="Times New Roman"/>
          <w:b/>
          <w:bCs/>
          <w:color w:val="000000"/>
          <w:sz w:val="27"/>
          <w:szCs w:val="27"/>
          <w:lang w:eastAsia="pl-PL"/>
        </w:rPr>
        <w:t>:</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Podział obowiązków między zamawiającymi w przypadku wspólnego przeprowadzania postępowania, w tym w przypadku wspólnego przeprowadzania postępowania z zamawiającymi z innych państw członkowskich Unii Europejskiej (który z zamawiających jest odpowiedzialny za przeprowadzenie postępowania, czy i w jakim zakresie za przeprowadzenie postępowania odpowiadają pozostali zamawiający, czy zamówienie będzie udzielane przez każdego z zamawiających indywidualnie, czy zamówienie zostanie udzielone w imieniu i na rzecz pozostałych zamawiających): </w:t>
      </w:r>
      <w:r w:rsidRPr="00776A24">
        <w:rPr>
          <w:rFonts w:ascii="Times New Roman" w:eastAsia="Times New Roman" w:hAnsi="Times New Roman" w:cs="Times New Roman"/>
          <w:color w:val="000000"/>
          <w:sz w:val="27"/>
          <w:szCs w:val="27"/>
          <w:lang w:eastAsia="pl-PL"/>
        </w:rPr>
        <w:br/>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I.4) KOMUNIKACJA: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Nieograniczony, pełny i bezpośredni dostęp do dokumentów z postępowania można uzyskać pod adresem (URL)</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Tak </w:t>
      </w:r>
      <w:r w:rsidRPr="00776A24">
        <w:rPr>
          <w:rFonts w:ascii="Times New Roman" w:eastAsia="Times New Roman" w:hAnsi="Times New Roman" w:cs="Times New Roman"/>
          <w:color w:val="000000"/>
          <w:sz w:val="27"/>
          <w:szCs w:val="27"/>
          <w:lang w:eastAsia="pl-PL"/>
        </w:rPr>
        <w:br/>
        <w:t>www.bip.konopiska.akcessnet.net</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Adres strony internetowej, na której zamieszczona będzie specyfikacja istotnych warunków zamówienia</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Tak </w:t>
      </w:r>
      <w:r w:rsidRPr="00776A24">
        <w:rPr>
          <w:rFonts w:ascii="Times New Roman" w:eastAsia="Times New Roman" w:hAnsi="Times New Roman" w:cs="Times New Roman"/>
          <w:color w:val="000000"/>
          <w:sz w:val="27"/>
          <w:szCs w:val="27"/>
          <w:lang w:eastAsia="pl-PL"/>
        </w:rPr>
        <w:br/>
        <w:t>www.bip.konopiska.akcessnet.net</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Dostęp do dokumentów z postępowania jest ograniczony - więcej informacji można uzyskać pod adresem</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Nie </w:t>
      </w:r>
      <w:r w:rsidRPr="00776A24">
        <w:rPr>
          <w:rFonts w:ascii="Times New Roman" w:eastAsia="Times New Roman" w:hAnsi="Times New Roman" w:cs="Times New Roman"/>
          <w:color w:val="000000"/>
          <w:sz w:val="27"/>
          <w:szCs w:val="27"/>
          <w:lang w:eastAsia="pl-PL"/>
        </w:rPr>
        <w:br/>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Oferty lub wnioski o dopuszczenie do udziału w postępowaniu należy przesyłać:</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Elektronicznie</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Nie </w:t>
      </w:r>
      <w:r w:rsidRPr="00776A24">
        <w:rPr>
          <w:rFonts w:ascii="Times New Roman" w:eastAsia="Times New Roman" w:hAnsi="Times New Roman" w:cs="Times New Roman"/>
          <w:color w:val="000000"/>
          <w:sz w:val="27"/>
          <w:szCs w:val="27"/>
          <w:lang w:eastAsia="pl-PL"/>
        </w:rPr>
        <w:br/>
        <w:t>adres </w:t>
      </w:r>
      <w:r w:rsidRPr="00776A24">
        <w:rPr>
          <w:rFonts w:ascii="Times New Roman" w:eastAsia="Times New Roman" w:hAnsi="Times New Roman" w:cs="Times New Roman"/>
          <w:color w:val="000000"/>
          <w:sz w:val="27"/>
          <w:szCs w:val="27"/>
          <w:lang w:eastAsia="pl-PL"/>
        </w:rPr>
        <w:br/>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Dopuszczone jest przesłanie ofert lub wniosków o dopuszczenie do udziału w postępowaniu w inny sposób:</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Nie </w:t>
      </w:r>
      <w:r w:rsidRPr="00776A24">
        <w:rPr>
          <w:rFonts w:ascii="Times New Roman" w:eastAsia="Times New Roman" w:hAnsi="Times New Roman" w:cs="Times New Roman"/>
          <w:color w:val="000000"/>
          <w:sz w:val="27"/>
          <w:szCs w:val="27"/>
          <w:lang w:eastAsia="pl-PL"/>
        </w:rPr>
        <w:br/>
        <w:t>Inny sposób: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Wymagane jest przesłanie ofert lub wniosków o dopuszczenie do udziału w postępowaniu w inny sposób:</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Tak </w:t>
      </w:r>
      <w:r w:rsidRPr="00776A24">
        <w:rPr>
          <w:rFonts w:ascii="Times New Roman" w:eastAsia="Times New Roman" w:hAnsi="Times New Roman" w:cs="Times New Roman"/>
          <w:color w:val="000000"/>
          <w:sz w:val="27"/>
          <w:szCs w:val="27"/>
          <w:lang w:eastAsia="pl-PL"/>
        </w:rPr>
        <w:br/>
        <w:t>Inny sposób: </w:t>
      </w:r>
      <w:r w:rsidRPr="00776A24">
        <w:rPr>
          <w:rFonts w:ascii="Times New Roman" w:eastAsia="Times New Roman" w:hAnsi="Times New Roman" w:cs="Times New Roman"/>
          <w:color w:val="000000"/>
          <w:sz w:val="27"/>
          <w:szCs w:val="27"/>
          <w:lang w:eastAsia="pl-PL"/>
        </w:rPr>
        <w:br/>
        <w:t>pisemnie </w:t>
      </w:r>
      <w:r w:rsidRPr="00776A24">
        <w:rPr>
          <w:rFonts w:ascii="Times New Roman" w:eastAsia="Times New Roman" w:hAnsi="Times New Roman" w:cs="Times New Roman"/>
          <w:color w:val="000000"/>
          <w:sz w:val="27"/>
          <w:szCs w:val="27"/>
          <w:lang w:eastAsia="pl-PL"/>
        </w:rPr>
        <w:br/>
        <w:t>Adres: </w:t>
      </w:r>
      <w:r w:rsidRPr="00776A24">
        <w:rPr>
          <w:rFonts w:ascii="Times New Roman" w:eastAsia="Times New Roman" w:hAnsi="Times New Roman" w:cs="Times New Roman"/>
          <w:color w:val="000000"/>
          <w:sz w:val="27"/>
          <w:szCs w:val="27"/>
          <w:lang w:eastAsia="pl-PL"/>
        </w:rPr>
        <w:br/>
        <w:t>Urząd Gminy Konopiska ul. Lipowa 5, 42-274 Konopiska (kancelaria)</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Komunikacja elektroniczna wymaga korzystania z narzędzi i urządzeń lub formatów plików, które nie są ogólnie dostępne</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Nie </w:t>
      </w:r>
      <w:r w:rsidRPr="00776A24">
        <w:rPr>
          <w:rFonts w:ascii="Times New Roman" w:eastAsia="Times New Roman" w:hAnsi="Times New Roman" w:cs="Times New Roman"/>
          <w:color w:val="000000"/>
          <w:sz w:val="27"/>
          <w:szCs w:val="27"/>
          <w:lang w:eastAsia="pl-PL"/>
        </w:rPr>
        <w:br/>
        <w:t>Nieograniczony, pełny, bezpośredni i bezpłatny dostęp do tych narzędzi można uzyskać pod adresem: (URL) </w:t>
      </w:r>
      <w:r w:rsidRPr="00776A24">
        <w:rPr>
          <w:rFonts w:ascii="Times New Roman" w:eastAsia="Times New Roman" w:hAnsi="Times New Roman" w:cs="Times New Roman"/>
          <w:color w:val="000000"/>
          <w:sz w:val="27"/>
          <w:szCs w:val="27"/>
          <w:lang w:eastAsia="pl-PL"/>
        </w:rPr>
        <w:br/>
      </w:r>
    </w:p>
    <w:p w:rsidR="00776A24" w:rsidRPr="00776A24" w:rsidRDefault="00776A24" w:rsidP="00776A24">
      <w:pPr>
        <w:shd w:val="clear" w:color="auto" w:fill="FFFFFF"/>
        <w:spacing w:after="0" w:line="240" w:lineRule="auto"/>
        <w:rPr>
          <w:rFonts w:ascii="Times New Roman" w:eastAsia="Times New Roman" w:hAnsi="Times New Roman" w:cs="Times New Roman"/>
          <w:b/>
          <w:bCs/>
          <w:color w:val="000000"/>
          <w:sz w:val="27"/>
          <w:szCs w:val="27"/>
          <w:lang w:eastAsia="pl-PL"/>
        </w:rPr>
      </w:pPr>
      <w:r w:rsidRPr="00776A24">
        <w:rPr>
          <w:rFonts w:ascii="Times New Roman" w:eastAsia="Times New Roman" w:hAnsi="Times New Roman" w:cs="Times New Roman"/>
          <w:b/>
          <w:bCs/>
          <w:color w:val="000000"/>
          <w:sz w:val="27"/>
          <w:szCs w:val="27"/>
          <w:u w:val="single"/>
          <w:lang w:eastAsia="pl-PL"/>
        </w:rPr>
        <w:t>SEKCJA II: PRZEDMIOT ZAMÓWIENIA</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II.1) Nazwa nadana zamówieniu przez zamawiającego: </w:t>
      </w:r>
      <w:r w:rsidRPr="00776A24">
        <w:rPr>
          <w:rFonts w:ascii="Times New Roman" w:eastAsia="Times New Roman" w:hAnsi="Times New Roman" w:cs="Times New Roman"/>
          <w:color w:val="000000"/>
          <w:sz w:val="27"/>
          <w:szCs w:val="27"/>
          <w:lang w:eastAsia="pl-PL"/>
        </w:rPr>
        <w:t>Przebudowa drogi gminnej (przy cmentarzu) w Konopiskach</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Numer referencyjny: </w:t>
      </w:r>
      <w:r w:rsidRPr="00776A24">
        <w:rPr>
          <w:rFonts w:ascii="Times New Roman" w:eastAsia="Times New Roman" w:hAnsi="Times New Roman" w:cs="Times New Roman"/>
          <w:color w:val="000000"/>
          <w:sz w:val="27"/>
          <w:szCs w:val="27"/>
          <w:lang w:eastAsia="pl-PL"/>
        </w:rPr>
        <w:t>GR.271.6.2019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Przed wszczęciem postępowania o udzielenie zamówienia przeprowadzono dialog techniczny </w:t>
      </w:r>
    </w:p>
    <w:p w:rsidR="00776A24" w:rsidRPr="00776A24" w:rsidRDefault="00776A24" w:rsidP="00776A24">
      <w:pPr>
        <w:shd w:val="clear" w:color="auto" w:fill="FFFFFF"/>
        <w:spacing w:after="0" w:line="240" w:lineRule="auto"/>
        <w:jc w:val="both"/>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Nie</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II.2) Rodzaj zamówienia: </w:t>
      </w:r>
      <w:r w:rsidRPr="00776A24">
        <w:rPr>
          <w:rFonts w:ascii="Times New Roman" w:eastAsia="Times New Roman" w:hAnsi="Times New Roman" w:cs="Times New Roman"/>
          <w:color w:val="000000"/>
          <w:sz w:val="27"/>
          <w:szCs w:val="27"/>
          <w:lang w:eastAsia="pl-PL"/>
        </w:rPr>
        <w:t>Roboty budowlane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II.3) Informacja o możliwości składania ofert częściowych</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Zamówienie podzielone jest na części: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Nie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Oferty lub wnioski o dopuszczenie do udziału w postępowaniu można składać w odniesieniu do:</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Zamawiający zastrzega sobie prawo do udzielenia łącznie następujących części lub grup części:</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Maksymalna liczba części zamówienia, na które może zostać udzielone zamówienie jednemu wykonawcy:</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II.4) Krótki opis przedmiotu zamówienia </w:t>
      </w:r>
      <w:r w:rsidRPr="00776A24">
        <w:rPr>
          <w:rFonts w:ascii="Times New Roman" w:eastAsia="Times New Roman" w:hAnsi="Times New Roman" w:cs="Times New Roman"/>
          <w:i/>
          <w:iCs/>
          <w:color w:val="000000"/>
          <w:sz w:val="27"/>
          <w:szCs w:val="27"/>
          <w:lang w:eastAsia="pl-PL"/>
        </w:rPr>
        <w:t>(wielkość, zakres, rodzaj i ilość dostaw, usług lub robót budowlanych lub określenie zapotrzebowania i wymagań )</w:t>
      </w:r>
      <w:r w:rsidRPr="00776A24">
        <w:rPr>
          <w:rFonts w:ascii="Times New Roman" w:eastAsia="Times New Roman" w:hAnsi="Times New Roman" w:cs="Times New Roman"/>
          <w:b/>
          <w:bCs/>
          <w:color w:val="000000"/>
          <w:sz w:val="27"/>
          <w:szCs w:val="27"/>
          <w:lang w:eastAsia="pl-PL"/>
        </w:rPr>
        <w:t> a w przypadku partnerstwa innowacyjnego - określenie zapotrzebowania na innowacyjny produkt, usługę lub roboty budowlane: </w:t>
      </w:r>
      <w:r w:rsidRPr="00776A24">
        <w:rPr>
          <w:rFonts w:ascii="Times New Roman" w:eastAsia="Times New Roman" w:hAnsi="Times New Roman" w:cs="Times New Roman"/>
          <w:color w:val="000000"/>
          <w:sz w:val="27"/>
          <w:szCs w:val="27"/>
          <w:lang w:eastAsia="pl-PL"/>
        </w:rPr>
        <w:t xml:space="preserve">Przedmiotem zamówienia jest „Przebudowa drogi gminnej (przy cmentarzu) w Konopiskach” – typ operacji „Budowa lub modernizacja dróg lokalnych” w ramach poddziałania „Wsparcie inwestycji związanych z tworzeniem, ulepszaniem lub rozbudową wszystkich rodzajów małej infrastruktury, w tym inwestycji w energię odnawialną i w oszczędzanie energii” w ramach Programu Rozwoju Obszarów Wiejskich na lata 2014-2020. realizowana w ramach wspierania rozwoju obszarów wiejskich z udziałem środków Europejskiego Funduszu Rolnego na rzecz Rozwoju Obszarów Wiejskich w ramach Programu Rozwoju Obszarów Wiejskich na lata 2014-2020. Inwestycja obejmuje przebudowę drogi gminnej zlokalizowanej na działce nr 1573 obręb Konopiska w miejscowości Konopiska, powiat Częstochowski, województwo Śląskie wraz z włączeniem w drogę wojewódzką ul. Częstochowską na działce nr ewid. 746/1. Przedmiotowa droga łączy drogę wojewódzką ul. Częstochowską z ul. Lipową. Zakres rzeczowy zamówienia obejmuje: 1) roboty rozbiórkowe, 2) roboty pomiarowe, 3) roboty ziemne, 4) stabilizacja gruntu cementem, 5) podbudowa z kruszywa łamanego stabilizowana mechanicznie, 6) podbudowa bitumiczna, 7) wykonanie nawierzchni jezdni z mieszanki </w:t>
      </w:r>
      <w:proofErr w:type="spellStart"/>
      <w:r w:rsidRPr="00776A24">
        <w:rPr>
          <w:rFonts w:ascii="Times New Roman" w:eastAsia="Times New Roman" w:hAnsi="Times New Roman" w:cs="Times New Roman"/>
          <w:color w:val="000000"/>
          <w:sz w:val="27"/>
          <w:szCs w:val="27"/>
          <w:lang w:eastAsia="pl-PL"/>
        </w:rPr>
        <w:t>asfaltowobetonowej</w:t>
      </w:r>
      <w:proofErr w:type="spellEnd"/>
      <w:r w:rsidRPr="00776A24">
        <w:rPr>
          <w:rFonts w:ascii="Times New Roman" w:eastAsia="Times New Roman" w:hAnsi="Times New Roman" w:cs="Times New Roman"/>
          <w:color w:val="000000"/>
          <w:sz w:val="27"/>
          <w:szCs w:val="27"/>
          <w:lang w:eastAsia="pl-PL"/>
        </w:rPr>
        <w:t xml:space="preserve">, 8) wykonanie nawierzchni ciągu pieszo-jezdnego z kostki brukowej, 9) wykonanie wjazdów, 10) odwodnienie, 11) stałą organizację ruchu (wykonanie oznakowania pionowego i poziomego). Szczegółowy opis i zakres wykonania przedmiotu zamówienia zawiera dokumentacja projektowa, w skład której wchodzi projekt budowlany, przedmiary robót oraz dodatkowo Specyfikacja Techniczna Wykonania i Odbioru Robót (dalej </w:t>
      </w:r>
      <w:proofErr w:type="spellStart"/>
      <w:r w:rsidRPr="00776A24">
        <w:rPr>
          <w:rFonts w:ascii="Times New Roman" w:eastAsia="Times New Roman" w:hAnsi="Times New Roman" w:cs="Times New Roman"/>
          <w:color w:val="000000"/>
          <w:sz w:val="27"/>
          <w:szCs w:val="27"/>
          <w:lang w:eastAsia="pl-PL"/>
        </w:rPr>
        <w:t>STWiOR</w:t>
      </w:r>
      <w:proofErr w:type="spellEnd"/>
      <w:r w:rsidRPr="00776A24">
        <w:rPr>
          <w:rFonts w:ascii="Times New Roman" w:eastAsia="Times New Roman" w:hAnsi="Times New Roman" w:cs="Times New Roman"/>
          <w:color w:val="000000"/>
          <w:sz w:val="27"/>
          <w:szCs w:val="27"/>
          <w:lang w:eastAsia="pl-PL"/>
        </w:rPr>
        <w:t xml:space="preserve">), które stanowią załączniki do SIWZ i jest </w:t>
      </w:r>
      <w:proofErr w:type="spellStart"/>
      <w:r w:rsidRPr="00776A24">
        <w:rPr>
          <w:rFonts w:ascii="Times New Roman" w:eastAsia="Times New Roman" w:hAnsi="Times New Roman" w:cs="Times New Roman"/>
          <w:color w:val="000000"/>
          <w:sz w:val="27"/>
          <w:szCs w:val="27"/>
          <w:lang w:eastAsia="pl-PL"/>
        </w:rPr>
        <w:t>dostęna</w:t>
      </w:r>
      <w:proofErr w:type="spellEnd"/>
      <w:r w:rsidRPr="00776A24">
        <w:rPr>
          <w:rFonts w:ascii="Times New Roman" w:eastAsia="Times New Roman" w:hAnsi="Times New Roman" w:cs="Times New Roman"/>
          <w:color w:val="000000"/>
          <w:sz w:val="27"/>
          <w:szCs w:val="27"/>
          <w:lang w:eastAsia="pl-PL"/>
        </w:rPr>
        <w:t xml:space="preserve"> na stronie internetowej Zamawiającego. UWAGA: 1) Wykonawca wykona przedmiot umowy z materiałów własnych, 2) Jeżeli dokumentacja projektowa lub specyfikacja techniczna wykonania i odbioru robót budowlanych wskazywałaby w odniesieniu do niektórych materiałów lub urządzeń znaki towarowe, patenty lub pochodzenie - Zamawiający, zgodnie z art. 29 ust. 3 ustawy </w:t>
      </w:r>
      <w:proofErr w:type="spellStart"/>
      <w:r w:rsidRPr="00776A24">
        <w:rPr>
          <w:rFonts w:ascii="Times New Roman" w:eastAsia="Times New Roman" w:hAnsi="Times New Roman" w:cs="Times New Roman"/>
          <w:color w:val="000000"/>
          <w:sz w:val="27"/>
          <w:szCs w:val="27"/>
          <w:lang w:eastAsia="pl-PL"/>
        </w:rPr>
        <w:t>Pzp</w:t>
      </w:r>
      <w:proofErr w:type="spellEnd"/>
      <w:r w:rsidRPr="00776A24">
        <w:rPr>
          <w:rFonts w:ascii="Times New Roman" w:eastAsia="Times New Roman" w:hAnsi="Times New Roman" w:cs="Times New Roman"/>
          <w:color w:val="000000"/>
          <w:sz w:val="27"/>
          <w:szCs w:val="27"/>
          <w:lang w:eastAsia="pl-PL"/>
        </w:rPr>
        <w:t>, dopuszcza oferowanie materiałów lub urządzeń równoważnych. Materiały lub urządzenia pochodzące od konkretnych producentów określają minimalne parametry jakościowe i cechy użytkowe, jakim muszą odpowiadać materiały lub urządzenia oferowane przez Wykonawcę, aby zostały spełnione wymagania stawiane przez Zamawiającego. Materiały lub urządzenia pochodzące od konkretnych producentów stanowią wyłącznie wzorzec jakościowy przedmiotu zamówienia. Pod pojęciem „minimalne parametry jakościowe i cechy użytkowe” Zamawiający rozumie wymagania dotyczące materiałów lub urządzeń zawarte w ogólnie dostępnych źródłach, katalogach, stronach internetowych producentów. Operowanie przykładowymi nazwami producenta ma jedynie na celu doprecyzowanie poziomu oczekiwań Zamawiającego w stosunku do określonego rozwiązania. Posługiwanie się nazwami producentów/produktów ma wyłącznie charakter przykładowy. Zamawiający, wskazując oznaczenie konkretnego producenta (dostawcy) lub konkretny produkt przy opisie przedmiotu zamówienia, dopuszcza jednocześnie produkty równoważne o parametrach jakościowych i cechach użytkowych co najmniej na poziomie parametrów wskazanego produktu, uznając tym samym każdy produkt o wskazanych lub lepszych parametrach. W takiej sytuacji Zamawiający wymaga złożenia stosownych dokumentów, uwiarygodniających te materiały lub urządzenia, 3) Zamawiający zastrzega sobie prawo wystąpienia do autora dokumentacji projektowej o opinię na temat oferowanych materiałów lub urządzeń. Opinia ta może stanowić podstawę do podjęcia przez Zamawiającego decyzji o przyjęciu materiałów lub urządzeń równoważnych albo odrzuceniu oferty z powodu braku równoważności, 4) Zaleca się Wykonawcy sprawdzenie w terenie warunków wykonania zamówienia, 5) Zamawiający nie dopuszcza możliwości roszczeń Wykonawcy z tytułu błędnego oszacowania ceny lub pominięcia kosztów i innych czynników mających lub mogących mieć wpływ na cenę. 6) Zamawiający zwraca uwagę Wykonawcy na opracowanie czasowej organizacji ruchu wraz z niezbędnymi uzgodnieniami na czas wykonywania robót.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II.5) Główny kod CPV: </w:t>
      </w:r>
      <w:r w:rsidRPr="00776A24">
        <w:rPr>
          <w:rFonts w:ascii="Times New Roman" w:eastAsia="Times New Roman" w:hAnsi="Times New Roman" w:cs="Times New Roman"/>
          <w:color w:val="000000"/>
          <w:sz w:val="27"/>
          <w:szCs w:val="27"/>
          <w:lang w:eastAsia="pl-PL"/>
        </w:rPr>
        <w:t>45000000-7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Dodatkowe kody CPV:</w:t>
      </w:r>
      <w:r w:rsidRPr="00776A24">
        <w:rPr>
          <w:rFonts w:ascii="Times New Roman" w:eastAsia="Times New Roman" w:hAnsi="Times New Roman" w:cs="Times New Roman"/>
          <w:color w:val="000000"/>
          <w:sz w:val="27"/>
          <w:szCs w:val="27"/>
          <w:lang w:eastAsia="pl-PL"/>
        </w:rPr>
        <w:t>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0"/>
      </w:tblGrid>
      <w:tr w:rsidR="00776A24" w:rsidRPr="00776A24" w:rsidTr="00776A24">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Kod CPV</w:t>
            </w:r>
          </w:p>
        </w:tc>
      </w:tr>
      <w:tr w:rsidR="00776A24" w:rsidRPr="00776A24" w:rsidTr="00776A24">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45200000-9</w:t>
            </w:r>
          </w:p>
        </w:tc>
      </w:tr>
      <w:tr w:rsidR="00776A24" w:rsidRPr="00776A24" w:rsidTr="00776A24">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45230000-8</w:t>
            </w:r>
          </w:p>
        </w:tc>
      </w:tr>
      <w:tr w:rsidR="00776A24" w:rsidRPr="00776A24" w:rsidTr="00776A24">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45233000-9</w:t>
            </w:r>
          </w:p>
        </w:tc>
      </w:tr>
    </w:tbl>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II.6) Całkowita wartość zamówienia </w:t>
      </w:r>
      <w:r w:rsidRPr="00776A24">
        <w:rPr>
          <w:rFonts w:ascii="Times New Roman" w:eastAsia="Times New Roman" w:hAnsi="Times New Roman" w:cs="Times New Roman"/>
          <w:i/>
          <w:iCs/>
          <w:color w:val="000000"/>
          <w:sz w:val="27"/>
          <w:szCs w:val="27"/>
          <w:lang w:eastAsia="pl-PL"/>
        </w:rPr>
        <w:t>(jeżeli zamawiający podaje informacje o wartości zamówienia)</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Wartość bez VAT: </w:t>
      </w:r>
      <w:r w:rsidRPr="00776A24">
        <w:rPr>
          <w:rFonts w:ascii="Times New Roman" w:eastAsia="Times New Roman" w:hAnsi="Times New Roman" w:cs="Times New Roman"/>
          <w:color w:val="000000"/>
          <w:sz w:val="27"/>
          <w:szCs w:val="27"/>
          <w:lang w:eastAsia="pl-PL"/>
        </w:rPr>
        <w:br/>
        <w:t>Waluta: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i/>
          <w:iCs/>
          <w:color w:val="000000"/>
          <w:sz w:val="27"/>
          <w:szCs w:val="27"/>
          <w:lang w:eastAsia="pl-PL"/>
        </w:rPr>
        <w:t>(w przypadku umów ramowych lub dynamicznego systemu zakupów – szacunkowa całkowita maksymalna wartość w całym okresie obowiązywania umowy ramowej lub dynamicznego systemu zakupów)</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 xml:space="preserve">II.7) Czy przewiduje się udzielenie zamówień, o których mowa w art. 67 ust. 1 pkt 6 i 7 lub w art. 134 ust. 6 pkt 3 ustawy </w:t>
      </w:r>
      <w:proofErr w:type="spellStart"/>
      <w:r w:rsidRPr="00776A24">
        <w:rPr>
          <w:rFonts w:ascii="Times New Roman" w:eastAsia="Times New Roman" w:hAnsi="Times New Roman" w:cs="Times New Roman"/>
          <w:b/>
          <w:bCs/>
          <w:color w:val="000000"/>
          <w:sz w:val="27"/>
          <w:szCs w:val="27"/>
          <w:lang w:eastAsia="pl-PL"/>
        </w:rPr>
        <w:t>Pzp</w:t>
      </w:r>
      <w:proofErr w:type="spellEnd"/>
      <w:r w:rsidRPr="00776A24">
        <w:rPr>
          <w:rFonts w:ascii="Times New Roman" w:eastAsia="Times New Roman" w:hAnsi="Times New Roman" w:cs="Times New Roman"/>
          <w:b/>
          <w:bCs/>
          <w:color w:val="000000"/>
          <w:sz w:val="27"/>
          <w:szCs w:val="27"/>
          <w:lang w:eastAsia="pl-PL"/>
        </w:rPr>
        <w:t>: </w:t>
      </w:r>
      <w:r w:rsidRPr="00776A24">
        <w:rPr>
          <w:rFonts w:ascii="Times New Roman" w:eastAsia="Times New Roman" w:hAnsi="Times New Roman" w:cs="Times New Roman"/>
          <w:color w:val="000000"/>
          <w:sz w:val="27"/>
          <w:szCs w:val="27"/>
          <w:lang w:eastAsia="pl-PL"/>
        </w:rPr>
        <w:t>Nie </w:t>
      </w:r>
      <w:r w:rsidRPr="00776A24">
        <w:rPr>
          <w:rFonts w:ascii="Times New Roman" w:eastAsia="Times New Roman" w:hAnsi="Times New Roman" w:cs="Times New Roman"/>
          <w:color w:val="000000"/>
          <w:sz w:val="27"/>
          <w:szCs w:val="27"/>
          <w:lang w:eastAsia="pl-PL"/>
        </w:rPr>
        <w:br/>
        <w:t xml:space="preserve">Określenie przedmiotu, wielkości lub zakresu oraz warunków na jakich zostaną udzielone zamówienia, o których mowa w art. 67 ust. 1 pkt 6 lub w art. 134 ust. 6 pkt 3 ustawy </w:t>
      </w:r>
      <w:proofErr w:type="spellStart"/>
      <w:r w:rsidRPr="00776A24">
        <w:rPr>
          <w:rFonts w:ascii="Times New Roman" w:eastAsia="Times New Roman" w:hAnsi="Times New Roman" w:cs="Times New Roman"/>
          <w:color w:val="000000"/>
          <w:sz w:val="27"/>
          <w:szCs w:val="27"/>
          <w:lang w:eastAsia="pl-PL"/>
        </w:rPr>
        <w:t>Pzp</w:t>
      </w:r>
      <w:proofErr w:type="spellEnd"/>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II.8) Okres, w którym realizowane będzie zamówienie lub okres, na który została zawarta umowa ramowa lub okres, na który został ustanowiony dynamiczny system zakupów:</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miesiącach:   </w:t>
      </w:r>
      <w:r w:rsidRPr="00776A24">
        <w:rPr>
          <w:rFonts w:ascii="Times New Roman" w:eastAsia="Times New Roman" w:hAnsi="Times New Roman" w:cs="Times New Roman"/>
          <w:i/>
          <w:iCs/>
          <w:color w:val="000000"/>
          <w:sz w:val="27"/>
          <w:szCs w:val="27"/>
          <w:lang w:eastAsia="pl-PL"/>
        </w:rPr>
        <w:t> lub </w:t>
      </w:r>
      <w:r w:rsidRPr="00776A24">
        <w:rPr>
          <w:rFonts w:ascii="Times New Roman" w:eastAsia="Times New Roman" w:hAnsi="Times New Roman" w:cs="Times New Roman"/>
          <w:b/>
          <w:bCs/>
          <w:color w:val="000000"/>
          <w:sz w:val="27"/>
          <w:szCs w:val="27"/>
          <w:lang w:eastAsia="pl-PL"/>
        </w:rPr>
        <w:t>dniach:</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i/>
          <w:iCs/>
          <w:color w:val="000000"/>
          <w:sz w:val="27"/>
          <w:szCs w:val="27"/>
          <w:lang w:eastAsia="pl-PL"/>
        </w:rPr>
        <w:t>lub</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data rozpoczęcia: </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i/>
          <w:iCs/>
          <w:color w:val="000000"/>
          <w:sz w:val="27"/>
          <w:szCs w:val="27"/>
          <w:lang w:eastAsia="pl-PL"/>
        </w:rPr>
        <w:t> lub </w:t>
      </w:r>
      <w:r w:rsidRPr="00776A24">
        <w:rPr>
          <w:rFonts w:ascii="Times New Roman" w:eastAsia="Times New Roman" w:hAnsi="Times New Roman" w:cs="Times New Roman"/>
          <w:b/>
          <w:bCs/>
          <w:color w:val="000000"/>
          <w:sz w:val="27"/>
          <w:szCs w:val="27"/>
          <w:lang w:eastAsia="pl-PL"/>
        </w:rPr>
        <w:t>zakończenia: </w:t>
      </w:r>
      <w:r w:rsidRPr="00776A24">
        <w:rPr>
          <w:rFonts w:ascii="Times New Roman" w:eastAsia="Times New Roman" w:hAnsi="Times New Roman" w:cs="Times New Roman"/>
          <w:color w:val="000000"/>
          <w:sz w:val="27"/>
          <w:szCs w:val="27"/>
          <w:lang w:eastAsia="pl-PL"/>
        </w:rPr>
        <w:t>2019-10-31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63"/>
        <w:gridCol w:w="1537"/>
        <w:gridCol w:w="1689"/>
        <w:gridCol w:w="1729"/>
      </w:tblGrid>
      <w:tr w:rsidR="00776A24" w:rsidRPr="00776A24" w:rsidTr="00776A24">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Okres w miesiącach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Okres w dniach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Data rozpoczęcia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Data zakończenia</w:t>
            </w:r>
          </w:p>
        </w:tc>
      </w:tr>
      <w:tr w:rsidR="00776A24" w:rsidRPr="00776A24" w:rsidTr="00776A24">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2019-10-31</w:t>
            </w:r>
          </w:p>
        </w:tc>
      </w:tr>
    </w:tbl>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II.9) Informacje dodatkowe:</w:t>
      </w:r>
    </w:p>
    <w:p w:rsidR="00776A24" w:rsidRPr="00776A24" w:rsidRDefault="00776A24" w:rsidP="00776A24">
      <w:pPr>
        <w:shd w:val="clear" w:color="auto" w:fill="FFFFFF"/>
        <w:spacing w:after="0" w:line="240" w:lineRule="auto"/>
        <w:rPr>
          <w:rFonts w:ascii="Times New Roman" w:eastAsia="Times New Roman" w:hAnsi="Times New Roman" w:cs="Times New Roman"/>
          <w:b/>
          <w:bCs/>
          <w:color w:val="000000"/>
          <w:sz w:val="27"/>
          <w:szCs w:val="27"/>
          <w:lang w:eastAsia="pl-PL"/>
        </w:rPr>
      </w:pPr>
      <w:r w:rsidRPr="00776A24">
        <w:rPr>
          <w:rFonts w:ascii="Times New Roman" w:eastAsia="Times New Roman" w:hAnsi="Times New Roman" w:cs="Times New Roman"/>
          <w:b/>
          <w:bCs/>
          <w:color w:val="000000"/>
          <w:sz w:val="27"/>
          <w:szCs w:val="27"/>
          <w:u w:val="single"/>
          <w:lang w:eastAsia="pl-PL"/>
        </w:rPr>
        <w:t>SEKCJA III: INFORMACJE O CHARAKTERZE PRAWNYM, EKONOMICZNYM, FINANSOWYM I TECHNICZNYM</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III.1) WARUNKI UDZIAŁU W POSTĘPOWANIU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III.1.1) Kompetencje lub uprawnienia do prowadzenia określonej działalności zawodowej, o ile wynika to z odrębnych przepisów</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Określenie warunków: </w:t>
      </w:r>
      <w:r w:rsidRPr="00776A24">
        <w:rPr>
          <w:rFonts w:ascii="Times New Roman" w:eastAsia="Times New Roman" w:hAnsi="Times New Roman" w:cs="Times New Roman"/>
          <w:color w:val="000000"/>
          <w:sz w:val="27"/>
          <w:szCs w:val="27"/>
          <w:lang w:eastAsia="pl-PL"/>
        </w:rPr>
        <w:br/>
        <w:t>Informacje dodatkowe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III.1.2) Sytuacja finansowa lub ekonomiczna </w:t>
      </w:r>
      <w:r w:rsidRPr="00776A24">
        <w:rPr>
          <w:rFonts w:ascii="Times New Roman" w:eastAsia="Times New Roman" w:hAnsi="Times New Roman" w:cs="Times New Roman"/>
          <w:color w:val="000000"/>
          <w:sz w:val="27"/>
          <w:szCs w:val="27"/>
          <w:lang w:eastAsia="pl-PL"/>
        </w:rPr>
        <w:br/>
        <w:t>Określenie warunków: </w:t>
      </w:r>
      <w:r w:rsidRPr="00776A24">
        <w:rPr>
          <w:rFonts w:ascii="Times New Roman" w:eastAsia="Times New Roman" w:hAnsi="Times New Roman" w:cs="Times New Roman"/>
          <w:color w:val="000000"/>
          <w:sz w:val="27"/>
          <w:szCs w:val="27"/>
          <w:lang w:eastAsia="pl-PL"/>
        </w:rPr>
        <w:br/>
        <w:t>Informacje dodatkowe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III.1.3) Zdolność techniczna lub zawodowa </w:t>
      </w:r>
      <w:r w:rsidRPr="00776A24">
        <w:rPr>
          <w:rFonts w:ascii="Times New Roman" w:eastAsia="Times New Roman" w:hAnsi="Times New Roman" w:cs="Times New Roman"/>
          <w:color w:val="000000"/>
          <w:sz w:val="27"/>
          <w:szCs w:val="27"/>
          <w:lang w:eastAsia="pl-PL"/>
        </w:rPr>
        <w:br/>
        <w:t xml:space="preserve">Określenie warunków: W celu potwierdzenia spełniania niniejszego warunku Wykonawcy zobowiązani są wykazać, że w okresie ostatnich pięciu lat przed upływem terminu składania ofert, a jeżeli okres prowadzenia działalności jest krótszy – w tym okresie, wykonali (zrealizowali) tj. zakończyli roboty odpowiadające swoim rodzajem robotom stanowiącym przedmiot zamówienia co najmniej jedno zadanie polegające na budowie lub przebudowie albo odbudowie drogi o nawierzchni asfaltowej o łącznej wartości zadania co najmniej 500 000,00 zł brutto. W przypadku robót budowlanych, których wartość została wyrażona w umowie w innej walucie niż PLN należy dokonać przeliczenia tej waluty na PLN przy zastosowaniu średniego kursu NBP na dzień zakończenia robót budowlanych (w przypadku robót budowlanych rozliczanych wyłącznie w walutach innych niż PLN). W celu potwierdzenia spełniania niniejszego warunku Wykonawcy zobowiązani są wskazać osoby, które będą uczestniczyły w wykonywaniu zamówienia, legitymujące się kwalifikacjami zawodowymi i doświadczeniem odpowiednim do funkcji, jakie zostaną im powierzone. • Osoba proponowana do pełnienia funkcji – kierownika budowy w specjalności drogowej: </w:t>
      </w:r>
      <w:r w:rsidRPr="00776A24">
        <w:rPr>
          <w:rFonts w:ascii="Times New Roman" w:eastAsia="Times New Roman" w:hAnsi="Times New Roman" w:cs="Times New Roman"/>
          <w:color w:val="000000"/>
          <w:sz w:val="27"/>
          <w:szCs w:val="27"/>
          <w:lang w:eastAsia="pl-PL"/>
        </w:rPr>
        <w:sym w:font="Symbol" w:char="F02D"/>
      </w:r>
      <w:r w:rsidRPr="00776A24">
        <w:rPr>
          <w:rFonts w:ascii="Times New Roman" w:eastAsia="Times New Roman" w:hAnsi="Times New Roman" w:cs="Times New Roman"/>
          <w:color w:val="000000"/>
          <w:sz w:val="27"/>
          <w:szCs w:val="27"/>
          <w:lang w:eastAsia="pl-PL"/>
        </w:rPr>
        <w:t xml:space="preserve"> wymagana liczba osób: 1 osoba </w:t>
      </w:r>
      <w:r w:rsidRPr="00776A24">
        <w:rPr>
          <w:rFonts w:ascii="Times New Roman" w:eastAsia="Times New Roman" w:hAnsi="Times New Roman" w:cs="Times New Roman"/>
          <w:color w:val="000000"/>
          <w:sz w:val="27"/>
          <w:szCs w:val="27"/>
          <w:lang w:eastAsia="pl-PL"/>
        </w:rPr>
        <w:sym w:font="Symbol" w:char="F02D"/>
      </w:r>
      <w:r w:rsidRPr="00776A24">
        <w:rPr>
          <w:rFonts w:ascii="Times New Roman" w:eastAsia="Times New Roman" w:hAnsi="Times New Roman" w:cs="Times New Roman"/>
          <w:color w:val="000000"/>
          <w:sz w:val="27"/>
          <w:szCs w:val="27"/>
          <w:lang w:eastAsia="pl-PL"/>
        </w:rPr>
        <w:t xml:space="preserve"> minimalne kwalifikacje: osoba proponowana do pełnienia funkcji kierownik budowy winna posiadać uprawnienia do kierowania robotami budowlanymi w specjalności drogowej lub uprawnienia równoważne do powyższych, a wydane na podstawie wcześniej obowiązujących przepisów. </w:t>
      </w:r>
      <w:r w:rsidRPr="00776A24">
        <w:rPr>
          <w:rFonts w:ascii="Times New Roman" w:eastAsia="Times New Roman" w:hAnsi="Times New Roman" w:cs="Times New Roman"/>
          <w:color w:val="000000"/>
          <w:sz w:val="27"/>
          <w:szCs w:val="27"/>
          <w:lang w:eastAsia="pl-PL"/>
        </w:rPr>
        <w:sym w:font="Symbol" w:char="F02D"/>
      </w:r>
      <w:r w:rsidRPr="00776A24">
        <w:rPr>
          <w:rFonts w:ascii="Times New Roman" w:eastAsia="Times New Roman" w:hAnsi="Times New Roman" w:cs="Times New Roman"/>
          <w:color w:val="000000"/>
          <w:sz w:val="27"/>
          <w:szCs w:val="27"/>
          <w:lang w:eastAsia="pl-PL"/>
        </w:rPr>
        <w:t xml:space="preserve"> doświadczenie zawodowe: co najmniej 5-letnie doświadczenie w kierowaniu robotami budowlanymi w/w specjalności licząc od daty uzyskania uprawnień oraz posiada doświadczenie w realizacji co najmniej jedno zadanie polegające na budowie lub przebudowie albo odbudowie drogi o nawierzchni asfaltowej o łącznej wartości zadania co najmniej 500 000,00 zł brutto. • Osoba proponowana do pełnienia funkcji – kierownika robót w specjalności kanalizacyjnej </w:t>
      </w:r>
      <w:r w:rsidRPr="00776A24">
        <w:rPr>
          <w:rFonts w:ascii="Times New Roman" w:eastAsia="Times New Roman" w:hAnsi="Times New Roman" w:cs="Times New Roman"/>
          <w:color w:val="000000"/>
          <w:sz w:val="27"/>
          <w:szCs w:val="27"/>
          <w:lang w:eastAsia="pl-PL"/>
        </w:rPr>
        <w:sym w:font="Symbol" w:char="F02D"/>
      </w:r>
      <w:r w:rsidRPr="00776A24">
        <w:rPr>
          <w:rFonts w:ascii="Times New Roman" w:eastAsia="Times New Roman" w:hAnsi="Times New Roman" w:cs="Times New Roman"/>
          <w:color w:val="000000"/>
          <w:sz w:val="27"/>
          <w:szCs w:val="27"/>
          <w:lang w:eastAsia="pl-PL"/>
        </w:rPr>
        <w:t xml:space="preserve"> wymagana liczba osób: 1 osoba </w:t>
      </w:r>
      <w:r w:rsidRPr="00776A24">
        <w:rPr>
          <w:rFonts w:ascii="Times New Roman" w:eastAsia="Times New Roman" w:hAnsi="Times New Roman" w:cs="Times New Roman"/>
          <w:color w:val="000000"/>
          <w:sz w:val="27"/>
          <w:szCs w:val="27"/>
          <w:lang w:eastAsia="pl-PL"/>
        </w:rPr>
        <w:sym w:font="Symbol" w:char="F02D"/>
      </w:r>
      <w:r w:rsidRPr="00776A24">
        <w:rPr>
          <w:rFonts w:ascii="Times New Roman" w:eastAsia="Times New Roman" w:hAnsi="Times New Roman" w:cs="Times New Roman"/>
          <w:color w:val="000000"/>
          <w:sz w:val="27"/>
          <w:szCs w:val="27"/>
          <w:lang w:eastAsia="pl-PL"/>
        </w:rPr>
        <w:t xml:space="preserve"> minimalne kwalifikacje: osoba proponowana do pełnienia funkcji kierownik robót winna posiadać uprawnienia </w:t>
      </w:r>
      <w:proofErr w:type="spellStart"/>
      <w:r w:rsidRPr="00776A24">
        <w:rPr>
          <w:rFonts w:ascii="Times New Roman" w:eastAsia="Times New Roman" w:hAnsi="Times New Roman" w:cs="Times New Roman"/>
          <w:color w:val="000000"/>
          <w:sz w:val="27"/>
          <w:szCs w:val="27"/>
          <w:lang w:eastAsia="pl-PL"/>
        </w:rPr>
        <w:t>uprawnienia</w:t>
      </w:r>
      <w:proofErr w:type="spellEnd"/>
      <w:r w:rsidRPr="00776A24">
        <w:rPr>
          <w:rFonts w:ascii="Times New Roman" w:eastAsia="Times New Roman" w:hAnsi="Times New Roman" w:cs="Times New Roman"/>
          <w:color w:val="000000"/>
          <w:sz w:val="27"/>
          <w:szCs w:val="27"/>
          <w:lang w:eastAsia="pl-PL"/>
        </w:rPr>
        <w:t xml:space="preserve"> do kierowania robotami budowlanymi w specjalności instalacyjnej w zakresie sieci, instalacji wodociągowych i kanalizacyjnych lub uprawnienia równoważne do powyższych, a wydane na podstawie wcześniej obowiązujących przepisów. </w:t>
      </w:r>
      <w:r w:rsidRPr="00776A24">
        <w:rPr>
          <w:rFonts w:ascii="Times New Roman" w:eastAsia="Times New Roman" w:hAnsi="Times New Roman" w:cs="Times New Roman"/>
          <w:color w:val="000000"/>
          <w:sz w:val="27"/>
          <w:szCs w:val="27"/>
          <w:lang w:eastAsia="pl-PL"/>
        </w:rPr>
        <w:br/>
        <w:t>Zamawiający wymaga od wykonawców wskazania w ofercie lub we wniosku o dopuszczenie do udziału w postępowaniu imion i nazwisk osób wykonujących czynności przy realizacji zamówienia wraz z informacją o kwalifikacjach zawodowych lub doświadczeniu tych osób: Nie </w:t>
      </w:r>
      <w:r w:rsidRPr="00776A24">
        <w:rPr>
          <w:rFonts w:ascii="Times New Roman" w:eastAsia="Times New Roman" w:hAnsi="Times New Roman" w:cs="Times New Roman"/>
          <w:color w:val="000000"/>
          <w:sz w:val="27"/>
          <w:szCs w:val="27"/>
          <w:lang w:eastAsia="pl-PL"/>
        </w:rPr>
        <w:br/>
        <w:t>Informacje dodatkowe:</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III.2) PODSTAWY WYKLUCZENIA </w:t>
      </w:r>
    </w:p>
    <w:p w:rsidR="00776A24" w:rsidRPr="00776A24" w:rsidRDefault="00776A24" w:rsidP="00776A24">
      <w:pPr>
        <w:shd w:val="clear" w:color="auto" w:fill="FFFFFF"/>
        <w:spacing w:after="27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 xml:space="preserve">III.2.1) Podstawy wykluczenia określone w art. 24 ust. 1 ustawy </w:t>
      </w:r>
      <w:proofErr w:type="spellStart"/>
      <w:r w:rsidRPr="00776A24">
        <w:rPr>
          <w:rFonts w:ascii="Times New Roman" w:eastAsia="Times New Roman" w:hAnsi="Times New Roman" w:cs="Times New Roman"/>
          <w:b/>
          <w:bCs/>
          <w:color w:val="000000"/>
          <w:sz w:val="27"/>
          <w:szCs w:val="27"/>
          <w:lang w:eastAsia="pl-PL"/>
        </w:rPr>
        <w:t>Pzp</w:t>
      </w:r>
      <w:proofErr w:type="spellEnd"/>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 xml:space="preserve">III.2.2) Zamawiający przewiduje wykluczenie wykonawcy na podstawie art. 24 ust. 5 ustawy </w:t>
      </w:r>
      <w:proofErr w:type="spellStart"/>
      <w:r w:rsidRPr="00776A24">
        <w:rPr>
          <w:rFonts w:ascii="Times New Roman" w:eastAsia="Times New Roman" w:hAnsi="Times New Roman" w:cs="Times New Roman"/>
          <w:b/>
          <w:bCs/>
          <w:color w:val="000000"/>
          <w:sz w:val="27"/>
          <w:szCs w:val="27"/>
          <w:lang w:eastAsia="pl-PL"/>
        </w:rPr>
        <w:t>Pzp</w:t>
      </w:r>
      <w:proofErr w:type="spellEnd"/>
      <w:r w:rsidRPr="00776A24">
        <w:rPr>
          <w:rFonts w:ascii="Times New Roman" w:eastAsia="Times New Roman" w:hAnsi="Times New Roman" w:cs="Times New Roman"/>
          <w:color w:val="000000"/>
          <w:sz w:val="27"/>
          <w:szCs w:val="27"/>
          <w:lang w:eastAsia="pl-PL"/>
        </w:rPr>
        <w:t> Tak</w:t>
      </w:r>
      <w:r>
        <w:rPr>
          <w:rFonts w:ascii="Times New Roman" w:eastAsia="Times New Roman" w:hAnsi="Times New Roman" w:cs="Times New Roman"/>
          <w:color w:val="000000"/>
          <w:sz w:val="27"/>
          <w:szCs w:val="27"/>
          <w:lang w:eastAsia="pl-PL"/>
        </w:rPr>
        <w:t xml:space="preserve"> </w:t>
      </w:r>
      <w:r w:rsidRPr="00776A24">
        <w:rPr>
          <w:rFonts w:ascii="Times New Roman" w:eastAsia="Times New Roman" w:hAnsi="Times New Roman" w:cs="Times New Roman"/>
          <w:color w:val="000000"/>
          <w:sz w:val="27"/>
          <w:szCs w:val="27"/>
          <w:lang w:eastAsia="pl-PL"/>
        </w:rPr>
        <w:t xml:space="preserve">Zamawiający przewiduje następujące fakultatywne podstawy wykluczenia: Tak (podstawa wykluczenia określona w art. 24 ust. 5 pkt 1 ustawy </w:t>
      </w:r>
      <w:proofErr w:type="spellStart"/>
      <w:r w:rsidRPr="00776A24">
        <w:rPr>
          <w:rFonts w:ascii="Times New Roman" w:eastAsia="Times New Roman" w:hAnsi="Times New Roman" w:cs="Times New Roman"/>
          <w:color w:val="000000"/>
          <w:sz w:val="27"/>
          <w:szCs w:val="27"/>
          <w:lang w:eastAsia="pl-PL"/>
        </w:rPr>
        <w:t>Pzp</w:t>
      </w:r>
      <w:proofErr w:type="spellEnd"/>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 xml:space="preserve">Tak (podstawa wykluczenia określona w art. 24 ust. 5 pkt 2 ustawy </w:t>
      </w:r>
      <w:proofErr w:type="spellStart"/>
      <w:r w:rsidRPr="00776A24">
        <w:rPr>
          <w:rFonts w:ascii="Times New Roman" w:eastAsia="Times New Roman" w:hAnsi="Times New Roman" w:cs="Times New Roman"/>
          <w:color w:val="000000"/>
          <w:sz w:val="27"/>
          <w:szCs w:val="27"/>
          <w:lang w:eastAsia="pl-PL"/>
        </w:rPr>
        <w:t>Pzp</w:t>
      </w:r>
      <w:proofErr w:type="spellEnd"/>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 xml:space="preserve">Tak (podstawa wykluczenia określona w art. 24 ust. 5 pkt 3 ustawy </w:t>
      </w:r>
      <w:proofErr w:type="spellStart"/>
      <w:r w:rsidRPr="00776A24">
        <w:rPr>
          <w:rFonts w:ascii="Times New Roman" w:eastAsia="Times New Roman" w:hAnsi="Times New Roman" w:cs="Times New Roman"/>
          <w:color w:val="000000"/>
          <w:sz w:val="27"/>
          <w:szCs w:val="27"/>
          <w:lang w:eastAsia="pl-PL"/>
        </w:rPr>
        <w:t>Pzp</w:t>
      </w:r>
      <w:proofErr w:type="spellEnd"/>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 xml:space="preserve">Tak (podstawa wykluczenia określona w art. 24 ust. 5 pkt 4 ustawy </w:t>
      </w:r>
      <w:proofErr w:type="spellStart"/>
      <w:r w:rsidRPr="00776A24">
        <w:rPr>
          <w:rFonts w:ascii="Times New Roman" w:eastAsia="Times New Roman" w:hAnsi="Times New Roman" w:cs="Times New Roman"/>
          <w:color w:val="000000"/>
          <w:sz w:val="27"/>
          <w:szCs w:val="27"/>
          <w:lang w:eastAsia="pl-PL"/>
        </w:rPr>
        <w:t>Pzp</w:t>
      </w:r>
      <w:proofErr w:type="spellEnd"/>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 xml:space="preserve">Tak (podstawa wykluczenia określona w art. 24 ust. 5 pkt 5 ustawy </w:t>
      </w:r>
      <w:proofErr w:type="spellStart"/>
      <w:r w:rsidRPr="00776A24">
        <w:rPr>
          <w:rFonts w:ascii="Times New Roman" w:eastAsia="Times New Roman" w:hAnsi="Times New Roman" w:cs="Times New Roman"/>
          <w:color w:val="000000"/>
          <w:sz w:val="27"/>
          <w:szCs w:val="27"/>
          <w:lang w:eastAsia="pl-PL"/>
        </w:rPr>
        <w:t>Pzp</w:t>
      </w:r>
      <w:proofErr w:type="spellEnd"/>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 xml:space="preserve">Tak (podstawa wykluczenia określona w art. 24 ust. 5 pkt 6 ustawy </w:t>
      </w:r>
      <w:proofErr w:type="spellStart"/>
      <w:r w:rsidRPr="00776A24">
        <w:rPr>
          <w:rFonts w:ascii="Times New Roman" w:eastAsia="Times New Roman" w:hAnsi="Times New Roman" w:cs="Times New Roman"/>
          <w:color w:val="000000"/>
          <w:sz w:val="27"/>
          <w:szCs w:val="27"/>
          <w:lang w:eastAsia="pl-PL"/>
        </w:rPr>
        <w:t>Pzp</w:t>
      </w:r>
      <w:proofErr w:type="spellEnd"/>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 xml:space="preserve">Tak (podstawa wykluczenia określona w art. 24 ust. 5 pkt 7 ustawy </w:t>
      </w:r>
      <w:proofErr w:type="spellStart"/>
      <w:r w:rsidRPr="00776A24">
        <w:rPr>
          <w:rFonts w:ascii="Times New Roman" w:eastAsia="Times New Roman" w:hAnsi="Times New Roman" w:cs="Times New Roman"/>
          <w:color w:val="000000"/>
          <w:sz w:val="27"/>
          <w:szCs w:val="27"/>
          <w:lang w:eastAsia="pl-PL"/>
        </w:rPr>
        <w:t>Pzp</w:t>
      </w:r>
      <w:proofErr w:type="spellEnd"/>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 xml:space="preserve">Tak (podstawa wykluczenia określona w art. 24 ust. 5 pkt 8 ustawy </w:t>
      </w:r>
      <w:proofErr w:type="spellStart"/>
      <w:r w:rsidRPr="00776A24">
        <w:rPr>
          <w:rFonts w:ascii="Times New Roman" w:eastAsia="Times New Roman" w:hAnsi="Times New Roman" w:cs="Times New Roman"/>
          <w:color w:val="000000"/>
          <w:sz w:val="27"/>
          <w:szCs w:val="27"/>
          <w:lang w:eastAsia="pl-PL"/>
        </w:rPr>
        <w:t>Pzp</w:t>
      </w:r>
      <w:proofErr w:type="spellEnd"/>
      <w:r w:rsidRPr="00776A24">
        <w:rPr>
          <w:rFonts w:ascii="Times New Roman" w:eastAsia="Times New Roman" w:hAnsi="Times New Roman" w:cs="Times New Roman"/>
          <w:color w:val="000000"/>
          <w:sz w:val="27"/>
          <w:szCs w:val="27"/>
          <w:lang w:eastAsia="pl-PL"/>
        </w:rPr>
        <w:t>)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III.3) WYKAZ OŚWIADCZEŃ SKŁADANYCH PRZEZ WYKONAWCĘ W CELU WSTĘPNEGO POTWIERDZENIA, ŻE NIE PODLEGA ON WYKLUCZENIU ORAZ SPEŁNIA WARUNKI UDZIAŁU W POSTĘPOWANIU ORAZ SPEŁNIA KRYTERIA SELEKCJI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Oświadczenie o niepodleganiu wykluczeniu oraz spełnianiu warunków udziału w postępowaniu </w:t>
      </w:r>
      <w:r w:rsidRPr="00776A24">
        <w:rPr>
          <w:rFonts w:ascii="Times New Roman" w:eastAsia="Times New Roman" w:hAnsi="Times New Roman" w:cs="Times New Roman"/>
          <w:color w:val="000000"/>
          <w:sz w:val="27"/>
          <w:szCs w:val="27"/>
          <w:lang w:eastAsia="pl-PL"/>
        </w:rPr>
        <w:br/>
        <w:t>Tak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Oświadczenie o spełnianiu kryteriów selekcji </w:t>
      </w:r>
      <w:r w:rsidRPr="00776A24">
        <w:rPr>
          <w:rFonts w:ascii="Times New Roman" w:eastAsia="Times New Roman" w:hAnsi="Times New Roman" w:cs="Times New Roman"/>
          <w:color w:val="000000"/>
          <w:sz w:val="27"/>
          <w:szCs w:val="27"/>
          <w:lang w:eastAsia="pl-PL"/>
        </w:rPr>
        <w:br/>
        <w:t>Nie</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III.4) WYKAZ OŚWIADCZEŃ LUB DOKUMENTÓW , SKŁADANYCH PRZEZ WYKONAWCĘ W POSTĘPOWANIU NA WEZWANIE ZAMAWIAJACEGO W CELU POTWIERDZENIA OKOLICZNOŚCI, O KTÓRYCH MOWA W ART. 25 UST. 1 PKT 3 USTAWY PZP: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1) Informacja z Krajowego Rejestru Karnego w zakresie określonym w art. 24 ust. 1 pkt 13, 14 i 21 ustawy oraz, odnośnie skazania za wykroczenie na karę aresztu, w zakresie określonym przez Zamawiającego na podstawie art. 24 ust. 5 pkt 5 i 6 ustawy, wystawiona nie wcześniej niż 6 miesięcy przed upływem terminu składania ofert – oryginał lub kopia potwierdzona „za zgodność z oryginałem”; 2) Zaświadczenie właściwego Naczelnika Urzędu Skarbowego, potwierdzającego, że Wykonawca nie zalega z opłacaniem podatków, wystawione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 oryginał lub kopia potwierdzona „za zgodność z oryginałem”; 3) Zaświadczenie właściwej terenowej jednostki organizacyjnej Zakładu Ubezpieczeń Społecznych lub Kasy Rolniczego Ubezpieczenia Społecznego albo innego dokumentu potwierdzającego, że wykonawca nie zalega z opłacaniem składek na ubezpieczenia społeczne lub zdrowotne, wystawione nie wcześniej niż 3 miesiące przed upływem terminu składania ofert,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 oryginał lub kopia potwierdzona „za zgodność z oryginałem”; 4) Odpis z właściwego rejestru lub z centralnej ewidencji i informacji o działalności gospodarczej, jeżeli odrębne przepisy wymagają wpisu do rejestru lub ewidencji, w celu potwierdzenia braku podstaw wykluczenia na podstawie art. 24 ust. 5 pkt 1 ustawy – wystawiony nie wcześniej niż 6 miesięcy przed terminem składania ofert – oryginał lub kopia potwierdzona „za zgodność z oryginałem”; 5) Oświadczenie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 oryginał; 6) Oświadczenie Wykonawcy o braku orzeczenia wobec niego tytułem środka zapobiegawczego zakazu ubiegania się o zamówienia publiczne – oryginał; 7) Oświadczenie Wykonawcy o braku wydania prawomocnego wyroku sądu skazującego za wykroczenie na karę ograniczenia wolności lub grzywny w zakresie określonym przez zamawiającego na podstawie art. 24 ust. 5 pkt 5 i 6 ustawy – oryginał; 8) Oświadczenie Wykonawcy o braku wydania wobec niego ostatecznej decyzji administracyjnej o naruszeniu obowiązków wynikających z przepisów prawa pracy, prawa ochrony środowiska lub przepisów o zabezpieczeniu społecznym, w zakresie określonym przez Zamawiającego na podstawie art. 24 ust. 5 pkt 7 ustawy – oryginał; 9) Oświadczenia Wykonawcy o niezaleganiu z opłacaniem podatków i opłat lokalnych, o których mowa w ustawie z dnia 12 stycznia 1991 r. o podatkach i opłatach lokalnych (Dz. U. z 2016 r. poz. 716 ze zm.) – oryginał.</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III.5) WYKAZ OŚWIADCZEŃ LUB DOKUMENTÓW SKŁADANYCH PRZEZ WYKONAWCĘ W POSTĘPOWANIU NA WEZWANIE ZAMAWIAJACEGO W CELU POTWIERDZENIA OKOLICZNOŚCI, O KTÓRYCH MOWA W ART. 25 UST. 1 PKT 1 USTAWY PZP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III.5.1) W ZAKRESIE SPEŁNIANIA WARUNKÓW UDZIAŁU W POSTĘPOWANIU:</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1) Wykaz robót budowlanych, wykonanych nie wcześniej niż w okresie ostatnich 5 (pięć) lat przed upływem terminu składania ofert, a jeżeli okres działalności jest krótszy – w tym okresie, wraz z podaniem ich rodzaju, wartości, daty, miejsca wykonania i podmiotów, na rzecz których roboty te zostały wykonane, z załączeniem dowodów określających czy roboty te zostały wykonane należycie,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 2) Wykaz osób, skierowanych przez Wykonawcę do realizacji zamówienia publicznego, w szczególności odpowiedzialnych za kierowanie robotami budowlanymi, wraz z informacjami na temat ich kwalifikacji zawodowych, uprawnień, i wykształcenia, niezbędnych do wykonania zamówienia publicznego, a także zakresu wykonywanych przez nie czynności oraz informacją o podstawie dysponowania tymi osobami.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III.5.2) W ZAKRESIE KRYTERIÓW SELEKCJI:</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III.6) WYKAZ OŚWIADCZEŃ LUB DOKUMENTÓW SKŁADANYCH PRZEZ WYKONAWCĘ W POSTĘPOWANIU NA WEZWANIE ZAMAWIAJACEGO W CELU POTWIERDZENIA OKOLICZNOŚCI, O KTÓRYCH MOWA W ART. 25 UST. 1 PKT 2 USTAWY PZP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III.7) INNE DOKUMENTY NIE WYMIENIONE W pkt III.3) - III.6)</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 xml:space="preserve">1. Formularz ofertowy, którego wzór stanowi załącznik nr 1 do SIWZ, uzupełniony i uszczegółowiony o wymagane dane, podpisany przez osobę upoważnioną do reprezentowania Wykonawcy – oryginał. 2. Aktualne na dzień składania ofert oświadczenia stanowiące wstępne potwierdzenie, że Wykonawca nie podlega wykluczeniu - załącznik nr 2 do SIWZ oraz spełnia warunki udziału w postępowaniu - załącznik nr 3 do SIWZ. 1) Oświadczenia składają: a) Wykonawca samodzielnie ubiegający się o udzielenie zamówienia; b) każdy z Wykonawców wspólnie ubiegających się o zamówienie, w przypadku wspólnego ubiegania się o zamówienie. W zakresie dotyczącym warunków udziału w postępowaniu, każdy z Wykonawców wspólnie ubiegających się o zamówienie wykazuje spełnianie warunków udziału w postępowaniu we właściwym sobie zakresie; c) w przypadku Wykonawcy, który zamierza powierzyć wykonanie części zamówienia Podwykonawcom, w załączniku nr 2 należy złożyć Oświadczenie o braku podstaw do wykluczenia wobec tych Podwykonawców; d) W przypadku gdy Wykonawca powołuje się na zasoby innych podmiotów, w celu wykazania braku wobec nich podstaw do wykluczenia oraz spełniania warunków udziału w postępowaniu, w takim zakresie w jakim powołuje się na ich zasoby, składa również Oświadczenia w załączniku nr 2 do SIWZ, dotyczące tych podmiotów. 3. Oświadczenie o obowiązku podatkowym u Zamawiającego zgodnie z art. 91 ust. 3a ustawy </w:t>
      </w:r>
      <w:proofErr w:type="spellStart"/>
      <w:r w:rsidRPr="00776A24">
        <w:rPr>
          <w:rFonts w:ascii="Times New Roman" w:eastAsia="Times New Roman" w:hAnsi="Times New Roman" w:cs="Times New Roman"/>
          <w:color w:val="000000"/>
          <w:sz w:val="27"/>
          <w:szCs w:val="27"/>
          <w:lang w:eastAsia="pl-PL"/>
        </w:rPr>
        <w:t>Pzp</w:t>
      </w:r>
      <w:proofErr w:type="spellEnd"/>
      <w:r w:rsidRPr="00776A24">
        <w:rPr>
          <w:rFonts w:ascii="Times New Roman" w:eastAsia="Times New Roman" w:hAnsi="Times New Roman" w:cs="Times New Roman"/>
          <w:color w:val="000000"/>
          <w:sz w:val="27"/>
          <w:szCs w:val="27"/>
          <w:lang w:eastAsia="pl-PL"/>
        </w:rPr>
        <w:t xml:space="preserve"> - według załącznika nr 4 do SIWZ- oryginał. 4. Oświadczenia wymaganego od Wykonawcy w zakresie wypełniania obowiązków informacyjnych przewidzianych w art. 13 lub art. 14 RODO - według załącznika nr 5 do SIWZ. 5. Szczegółowe kosztorysy ofertowe zgodnie z przedmiarami robót załączonymi do SIWZ (każda pozycja kosztorysu ma zawierać narzuty i wskazywać cenę netto pozycji).</w:t>
      </w:r>
      <w:proofErr w:type="spellStart"/>
      <w:r w:rsidRPr="00776A24">
        <w:rPr>
          <w:rFonts w:ascii="Times New Roman" w:eastAsia="Times New Roman" w:hAnsi="Times New Roman" w:cs="Times New Roman"/>
          <w:color w:val="000000"/>
          <w:sz w:val="27"/>
          <w:szCs w:val="27"/>
          <w:lang w:eastAsia="pl-PL"/>
        </w:rPr>
        <w:t>Uwaga!Do</w:t>
      </w:r>
      <w:proofErr w:type="spellEnd"/>
      <w:r w:rsidRPr="00776A24">
        <w:rPr>
          <w:rFonts w:ascii="Times New Roman" w:eastAsia="Times New Roman" w:hAnsi="Times New Roman" w:cs="Times New Roman"/>
          <w:color w:val="000000"/>
          <w:sz w:val="27"/>
          <w:szCs w:val="27"/>
          <w:lang w:eastAsia="pl-PL"/>
        </w:rPr>
        <w:t xml:space="preserve"> kosztorysów ofertowych należy dołączyć załącznik przedstawiający dane przyjęte w kalkulacji ofertowej: wysokość stawki roboczogodziny kosztorysowej, wysokość wskaźnika kosztów ogólnych, wysokość wskaźnika kosztów zakupu materiałów, wysokość stawki zysku, wykaz kosztorysowych cen najmu sprzętu budowlanego, wykaz kosztorysowych cen materiałów budowlanych. 6. Upoważnienie lub pełnomocnictwo uprawniające osobę/y podpisujące ofertę do jej podpisania w imieniu Wykonawcy składającego ofertę – oryginał lub kopia notarialnie potwierdzona „za zgodność z oryginałem”. 7. Pisemne zobowiązanie innego podmiotu / innych podmiotów, do oddania do dyspozycji Wykonawcy niezbędnych zasobów, o którym mowa w pkt 6.3 rozdziału 6 niniejszej SIWZ, o ile Wykonawca polega na potencjale innego podmiotu / innych podmiotów, sporządzone wg wzoru stanowiącego załącznik nr 8 do SIWZ (oryginał). 8. Wykonawca zobowiązany jest, w terminie 3 dni od zamieszczenia na stronie internetowej informacji, o których mowa w art. 86 ust. 5 ustawy z dnia 29 stycznia 2004 r. (Dz. U. z 2017r. poz. 1579 z </w:t>
      </w:r>
      <w:proofErr w:type="spellStart"/>
      <w:r w:rsidRPr="00776A24">
        <w:rPr>
          <w:rFonts w:ascii="Times New Roman" w:eastAsia="Times New Roman" w:hAnsi="Times New Roman" w:cs="Times New Roman"/>
          <w:color w:val="000000"/>
          <w:sz w:val="27"/>
          <w:szCs w:val="27"/>
          <w:lang w:eastAsia="pl-PL"/>
        </w:rPr>
        <w:t>póź</w:t>
      </w:r>
      <w:proofErr w:type="spellEnd"/>
      <w:r w:rsidRPr="00776A24">
        <w:rPr>
          <w:rFonts w:ascii="Times New Roman" w:eastAsia="Times New Roman" w:hAnsi="Times New Roman" w:cs="Times New Roman"/>
          <w:color w:val="000000"/>
          <w:sz w:val="27"/>
          <w:szCs w:val="27"/>
          <w:lang w:eastAsia="pl-PL"/>
        </w:rPr>
        <w:t xml:space="preserve">. zm.) (http://www.bip.konopiska.akcessnet.net),przekazać Zamawiającemu oświadczenie o przynależności lub braku przynależności do tej samej grupy kapitałowej, o której mowa w art. 24 ust. 1 pkt 23 ustawy </w:t>
      </w:r>
      <w:proofErr w:type="spellStart"/>
      <w:r w:rsidRPr="00776A24">
        <w:rPr>
          <w:rFonts w:ascii="Times New Roman" w:eastAsia="Times New Roman" w:hAnsi="Times New Roman" w:cs="Times New Roman"/>
          <w:color w:val="000000"/>
          <w:sz w:val="27"/>
          <w:szCs w:val="27"/>
          <w:lang w:eastAsia="pl-PL"/>
        </w:rPr>
        <w:t>Pzp</w:t>
      </w:r>
      <w:proofErr w:type="spellEnd"/>
      <w:r w:rsidRPr="00776A24">
        <w:rPr>
          <w:rFonts w:ascii="Times New Roman" w:eastAsia="Times New Roman" w:hAnsi="Times New Roman" w:cs="Times New Roman"/>
          <w:color w:val="000000"/>
          <w:sz w:val="27"/>
          <w:szCs w:val="27"/>
          <w:lang w:eastAsia="pl-PL"/>
        </w:rPr>
        <w:t>, wg wzoru stanowiącego załącznik nr 6 do SIWZ . 9.Najpóźniej w dniu zawarcia umowy Wykonawca dostarczy Zamawiającemu Wykaz Pracowników przeznaczonych do realizacji zamówienia zatrudnionych na umowę o pracę ze wskazaniem wykształcenia, doświadczenia i kwalifikacji każdego pracownika - według wzoru stanowiącego załącznik nr 7 do SIWZ. Podwykonawca dostarczy Zamawiającemu Wykaz Pracowników przeznaczonych do realizacji zamówienia zatrudnionych na umowę o pracę (załącznik nr 7 do SIWZ) wraz z kopią umowy o podwykonawstwo jednak nie później niż przed rozpoczęciem wykonywanych czynności przez te osoby.</w:t>
      </w:r>
    </w:p>
    <w:p w:rsidR="00776A24" w:rsidRPr="00776A24" w:rsidRDefault="00776A24" w:rsidP="00776A24">
      <w:pPr>
        <w:shd w:val="clear" w:color="auto" w:fill="FFFFFF"/>
        <w:spacing w:after="0" w:line="240" w:lineRule="auto"/>
        <w:rPr>
          <w:rFonts w:ascii="Times New Roman" w:eastAsia="Times New Roman" w:hAnsi="Times New Roman" w:cs="Times New Roman"/>
          <w:b/>
          <w:bCs/>
          <w:color w:val="000000"/>
          <w:sz w:val="27"/>
          <w:szCs w:val="27"/>
          <w:lang w:eastAsia="pl-PL"/>
        </w:rPr>
      </w:pPr>
      <w:r w:rsidRPr="00776A24">
        <w:rPr>
          <w:rFonts w:ascii="Times New Roman" w:eastAsia="Times New Roman" w:hAnsi="Times New Roman" w:cs="Times New Roman"/>
          <w:b/>
          <w:bCs/>
          <w:color w:val="000000"/>
          <w:sz w:val="27"/>
          <w:szCs w:val="27"/>
          <w:u w:val="single"/>
          <w:lang w:eastAsia="pl-PL"/>
        </w:rPr>
        <w:t>SEKCJA IV: PROCEDURA</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IV.1) OPIS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IV.1.1) Tryb udzielenia zamówienia: </w:t>
      </w:r>
      <w:r w:rsidRPr="00776A24">
        <w:rPr>
          <w:rFonts w:ascii="Times New Roman" w:eastAsia="Times New Roman" w:hAnsi="Times New Roman" w:cs="Times New Roman"/>
          <w:color w:val="000000"/>
          <w:sz w:val="27"/>
          <w:szCs w:val="27"/>
          <w:lang w:eastAsia="pl-PL"/>
        </w:rPr>
        <w:t>Przetarg nieograniczony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IV.1.2) Zamawiający żąda wniesienia wadium:</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Nie </w:t>
      </w:r>
      <w:r w:rsidRPr="00776A24">
        <w:rPr>
          <w:rFonts w:ascii="Times New Roman" w:eastAsia="Times New Roman" w:hAnsi="Times New Roman" w:cs="Times New Roman"/>
          <w:color w:val="000000"/>
          <w:sz w:val="27"/>
          <w:szCs w:val="27"/>
          <w:lang w:eastAsia="pl-PL"/>
        </w:rPr>
        <w:br/>
        <w:t>Informacja na temat wadium </w:t>
      </w:r>
      <w:r w:rsidRPr="00776A24">
        <w:rPr>
          <w:rFonts w:ascii="Times New Roman" w:eastAsia="Times New Roman" w:hAnsi="Times New Roman" w:cs="Times New Roman"/>
          <w:color w:val="000000"/>
          <w:sz w:val="27"/>
          <w:szCs w:val="27"/>
          <w:lang w:eastAsia="pl-PL"/>
        </w:rPr>
        <w:br/>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IV.1.3) Przewiduje się udzielenie zaliczek na poczet wykonania zamówienia:</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Nie </w:t>
      </w:r>
      <w:r w:rsidRPr="00776A24">
        <w:rPr>
          <w:rFonts w:ascii="Times New Roman" w:eastAsia="Times New Roman" w:hAnsi="Times New Roman" w:cs="Times New Roman"/>
          <w:color w:val="000000"/>
          <w:sz w:val="27"/>
          <w:szCs w:val="27"/>
          <w:lang w:eastAsia="pl-PL"/>
        </w:rPr>
        <w:br/>
        <w:t>Należy podać informacje na temat udzielania zaliczek: </w:t>
      </w:r>
      <w:r w:rsidRPr="00776A24">
        <w:rPr>
          <w:rFonts w:ascii="Times New Roman" w:eastAsia="Times New Roman" w:hAnsi="Times New Roman" w:cs="Times New Roman"/>
          <w:color w:val="000000"/>
          <w:sz w:val="27"/>
          <w:szCs w:val="27"/>
          <w:lang w:eastAsia="pl-PL"/>
        </w:rPr>
        <w:br/>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IV.1.4) Wymaga się złożenia ofert w postaci katalogów elektronicznych lub dołączenia do ofert katalogów elektronicznych:</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Nie </w:t>
      </w:r>
      <w:r w:rsidRPr="00776A24">
        <w:rPr>
          <w:rFonts w:ascii="Times New Roman" w:eastAsia="Times New Roman" w:hAnsi="Times New Roman" w:cs="Times New Roman"/>
          <w:color w:val="000000"/>
          <w:sz w:val="27"/>
          <w:szCs w:val="27"/>
          <w:lang w:eastAsia="pl-PL"/>
        </w:rPr>
        <w:br/>
        <w:t>Dopuszcza się złożenie ofert w postaci katalogów elektronicznych lub dołączenia do ofert katalogów elektronicznych: </w:t>
      </w:r>
      <w:r w:rsidRPr="00776A24">
        <w:rPr>
          <w:rFonts w:ascii="Times New Roman" w:eastAsia="Times New Roman" w:hAnsi="Times New Roman" w:cs="Times New Roman"/>
          <w:color w:val="000000"/>
          <w:sz w:val="27"/>
          <w:szCs w:val="27"/>
          <w:lang w:eastAsia="pl-PL"/>
        </w:rPr>
        <w:br/>
        <w:t>Nie </w:t>
      </w:r>
      <w:r w:rsidRPr="00776A24">
        <w:rPr>
          <w:rFonts w:ascii="Times New Roman" w:eastAsia="Times New Roman" w:hAnsi="Times New Roman" w:cs="Times New Roman"/>
          <w:color w:val="000000"/>
          <w:sz w:val="27"/>
          <w:szCs w:val="27"/>
          <w:lang w:eastAsia="pl-PL"/>
        </w:rPr>
        <w:br/>
        <w:t>Informacje dodatkowe: </w:t>
      </w:r>
      <w:r w:rsidRPr="00776A24">
        <w:rPr>
          <w:rFonts w:ascii="Times New Roman" w:eastAsia="Times New Roman" w:hAnsi="Times New Roman" w:cs="Times New Roman"/>
          <w:color w:val="000000"/>
          <w:sz w:val="27"/>
          <w:szCs w:val="27"/>
          <w:lang w:eastAsia="pl-PL"/>
        </w:rPr>
        <w:br/>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IV.1.5.) Wymaga się złożenia oferty wariantowej:</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Nie </w:t>
      </w:r>
      <w:r w:rsidRPr="00776A24">
        <w:rPr>
          <w:rFonts w:ascii="Times New Roman" w:eastAsia="Times New Roman" w:hAnsi="Times New Roman" w:cs="Times New Roman"/>
          <w:color w:val="000000"/>
          <w:sz w:val="27"/>
          <w:szCs w:val="27"/>
          <w:lang w:eastAsia="pl-PL"/>
        </w:rPr>
        <w:br/>
        <w:t>Dopuszcza się złożenie oferty wariantowej </w:t>
      </w:r>
      <w:r w:rsidRPr="00776A24">
        <w:rPr>
          <w:rFonts w:ascii="Times New Roman" w:eastAsia="Times New Roman" w:hAnsi="Times New Roman" w:cs="Times New Roman"/>
          <w:color w:val="000000"/>
          <w:sz w:val="27"/>
          <w:szCs w:val="27"/>
          <w:lang w:eastAsia="pl-PL"/>
        </w:rPr>
        <w:br/>
        <w:t>Nie </w:t>
      </w:r>
      <w:r w:rsidRPr="00776A24">
        <w:rPr>
          <w:rFonts w:ascii="Times New Roman" w:eastAsia="Times New Roman" w:hAnsi="Times New Roman" w:cs="Times New Roman"/>
          <w:color w:val="000000"/>
          <w:sz w:val="27"/>
          <w:szCs w:val="27"/>
          <w:lang w:eastAsia="pl-PL"/>
        </w:rPr>
        <w:br/>
        <w:t>Złożenie oferty wariantowej dopuszcza się tylko z jednoczesnym złożeniem oferty zasadniczej: </w:t>
      </w:r>
      <w:r w:rsidRPr="00776A24">
        <w:rPr>
          <w:rFonts w:ascii="Times New Roman" w:eastAsia="Times New Roman" w:hAnsi="Times New Roman" w:cs="Times New Roman"/>
          <w:color w:val="000000"/>
          <w:sz w:val="27"/>
          <w:szCs w:val="27"/>
          <w:lang w:eastAsia="pl-PL"/>
        </w:rPr>
        <w:br/>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IV.1.6) Przewidywana liczba wykonawców, którzy zostaną zaproszeni do udziału w postępowaniu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i/>
          <w:iCs/>
          <w:color w:val="000000"/>
          <w:sz w:val="27"/>
          <w:szCs w:val="27"/>
          <w:lang w:eastAsia="pl-PL"/>
        </w:rPr>
        <w:t>(przetarg ograniczony, negocjacje z ogłoszeniem, dialog konkurencyjny, partnerstwo innowacyjne)</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Liczba wykonawców   </w:t>
      </w:r>
      <w:r w:rsidRPr="00776A24">
        <w:rPr>
          <w:rFonts w:ascii="Times New Roman" w:eastAsia="Times New Roman" w:hAnsi="Times New Roman" w:cs="Times New Roman"/>
          <w:color w:val="000000"/>
          <w:sz w:val="27"/>
          <w:szCs w:val="27"/>
          <w:lang w:eastAsia="pl-PL"/>
        </w:rPr>
        <w:br/>
        <w:t>Przewidywana minimalna liczba wykonawców </w:t>
      </w:r>
      <w:r w:rsidRPr="00776A24">
        <w:rPr>
          <w:rFonts w:ascii="Times New Roman" w:eastAsia="Times New Roman" w:hAnsi="Times New Roman" w:cs="Times New Roman"/>
          <w:color w:val="000000"/>
          <w:sz w:val="27"/>
          <w:szCs w:val="27"/>
          <w:lang w:eastAsia="pl-PL"/>
        </w:rPr>
        <w:br/>
        <w:t>Maksymalna liczba wykonawców   </w:t>
      </w:r>
      <w:r w:rsidRPr="00776A24">
        <w:rPr>
          <w:rFonts w:ascii="Times New Roman" w:eastAsia="Times New Roman" w:hAnsi="Times New Roman" w:cs="Times New Roman"/>
          <w:color w:val="000000"/>
          <w:sz w:val="27"/>
          <w:szCs w:val="27"/>
          <w:lang w:eastAsia="pl-PL"/>
        </w:rPr>
        <w:br/>
        <w:t>Kryteria selekcji wykonawców: </w:t>
      </w:r>
      <w:r w:rsidRPr="00776A24">
        <w:rPr>
          <w:rFonts w:ascii="Times New Roman" w:eastAsia="Times New Roman" w:hAnsi="Times New Roman" w:cs="Times New Roman"/>
          <w:color w:val="000000"/>
          <w:sz w:val="27"/>
          <w:szCs w:val="27"/>
          <w:lang w:eastAsia="pl-PL"/>
        </w:rPr>
        <w:br/>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IV.1.7) Informacje na temat umowy ramowej lub dynamicznego systemu zakupów:</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Umowa ramowa będzie zawarta: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Czy przewiduje się ograniczenie liczby uczestników umowy ramowej: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Przewidziana maksymalna liczba uczestników umowy ramowej: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Informacje dodatkowe: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Zamówienie obejmuje ustanowienie dynamicznego systemu zakupów: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Adres strony internetowej, na której będą zamieszczone dodatkowe informacje dotyczące dynamicznego systemu zakupów: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Informacje dodatkowe: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W ramach umowy ramowej/dynamicznego systemu zakupów dopuszcza się złożenie ofert w formie katalogów elektronicznych: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Przewiduje się pobranie ze złożonych katalogów elektronicznych informacji potrzebnych do sporządzenia ofert w ramach umowy ramowej/dynamicznego systemu zakupów: </w:t>
      </w:r>
      <w:r w:rsidRPr="00776A24">
        <w:rPr>
          <w:rFonts w:ascii="Times New Roman" w:eastAsia="Times New Roman" w:hAnsi="Times New Roman" w:cs="Times New Roman"/>
          <w:color w:val="000000"/>
          <w:sz w:val="27"/>
          <w:szCs w:val="27"/>
          <w:lang w:eastAsia="pl-PL"/>
        </w:rPr>
        <w:br/>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IV.1.8) Aukcja elektroniczna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Przewidziane jest przeprowadzenie aukcji elektronicznej </w:t>
      </w:r>
      <w:r w:rsidRPr="00776A24">
        <w:rPr>
          <w:rFonts w:ascii="Times New Roman" w:eastAsia="Times New Roman" w:hAnsi="Times New Roman" w:cs="Times New Roman"/>
          <w:i/>
          <w:iCs/>
          <w:color w:val="000000"/>
          <w:sz w:val="27"/>
          <w:szCs w:val="27"/>
          <w:lang w:eastAsia="pl-PL"/>
        </w:rPr>
        <w:t>(przetarg nieograniczony, przetarg ograniczony, negocjacje z ogłoszeniem) </w:t>
      </w:r>
      <w:r w:rsidRPr="00776A24">
        <w:rPr>
          <w:rFonts w:ascii="Times New Roman" w:eastAsia="Times New Roman" w:hAnsi="Times New Roman" w:cs="Times New Roman"/>
          <w:color w:val="000000"/>
          <w:sz w:val="27"/>
          <w:szCs w:val="27"/>
          <w:lang w:eastAsia="pl-PL"/>
        </w:rPr>
        <w:t>Nie </w:t>
      </w:r>
      <w:r w:rsidRPr="00776A24">
        <w:rPr>
          <w:rFonts w:ascii="Times New Roman" w:eastAsia="Times New Roman" w:hAnsi="Times New Roman" w:cs="Times New Roman"/>
          <w:color w:val="000000"/>
          <w:sz w:val="27"/>
          <w:szCs w:val="27"/>
          <w:lang w:eastAsia="pl-PL"/>
        </w:rPr>
        <w:br/>
        <w:t>Należy podać adres strony internetowej, na której aukcja będzie prowadzona: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Należy wskazać elementy, których wartości będą przedmiotem aukcji elektronicznej: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Przewiduje się ograniczenia co do przedstawionych wartości, wynikające z opisu przedmiotu zamówienia:</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Należy podać, które informacje zostaną udostępnione wykonawcom w trakcie aukcji elektronicznej oraz jaki będzie termin ich udostępnienia: </w:t>
      </w:r>
      <w:r w:rsidRPr="00776A24">
        <w:rPr>
          <w:rFonts w:ascii="Times New Roman" w:eastAsia="Times New Roman" w:hAnsi="Times New Roman" w:cs="Times New Roman"/>
          <w:color w:val="000000"/>
          <w:sz w:val="27"/>
          <w:szCs w:val="27"/>
          <w:lang w:eastAsia="pl-PL"/>
        </w:rPr>
        <w:br/>
        <w:t>Informacje dotyczące przebiegu aukcji elektronicznej: </w:t>
      </w:r>
      <w:r w:rsidRPr="00776A24">
        <w:rPr>
          <w:rFonts w:ascii="Times New Roman" w:eastAsia="Times New Roman" w:hAnsi="Times New Roman" w:cs="Times New Roman"/>
          <w:color w:val="000000"/>
          <w:sz w:val="27"/>
          <w:szCs w:val="27"/>
          <w:lang w:eastAsia="pl-PL"/>
        </w:rPr>
        <w:br/>
        <w:t>Jaki jest przewidziany sposób postępowania w toku aukcji elektronicznej i jakie będą warunki, na jakich wykonawcy będą mogli licytować (minimalne wysokości postąpień): </w:t>
      </w:r>
      <w:r w:rsidRPr="00776A24">
        <w:rPr>
          <w:rFonts w:ascii="Times New Roman" w:eastAsia="Times New Roman" w:hAnsi="Times New Roman" w:cs="Times New Roman"/>
          <w:color w:val="000000"/>
          <w:sz w:val="27"/>
          <w:szCs w:val="27"/>
          <w:lang w:eastAsia="pl-PL"/>
        </w:rPr>
        <w:br/>
        <w:t>Informacje dotyczące wykorzystywanego sprzętu elektronicznego, rozwiązań i specyfikacji technicznych w zakresie połączeń: </w:t>
      </w:r>
      <w:r w:rsidRPr="00776A24">
        <w:rPr>
          <w:rFonts w:ascii="Times New Roman" w:eastAsia="Times New Roman" w:hAnsi="Times New Roman" w:cs="Times New Roman"/>
          <w:color w:val="000000"/>
          <w:sz w:val="27"/>
          <w:szCs w:val="27"/>
          <w:lang w:eastAsia="pl-PL"/>
        </w:rPr>
        <w:br/>
        <w:t>Wymagania dotyczące rejestracji i identyfikacji wykonawców w aukcji elektronicznej: </w:t>
      </w:r>
      <w:r w:rsidRPr="00776A24">
        <w:rPr>
          <w:rFonts w:ascii="Times New Roman" w:eastAsia="Times New Roman" w:hAnsi="Times New Roman" w:cs="Times New Roman"/>
          <w:color w:val="000000"/>
          <w:sz w:val="27"/>
          <w:szCs w:val="27"/>
          <w:lang w:eastAsia="pl-PL"/>
        </w:rPr>
        <w:br/>
        <w:t>Informacje o liczbie etapów aukcji elektronicznej i czasie ich trwania:</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t>Czas trwania: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Czy wykonawcy, którzy nie złożyli nowych postąpień, zostaną zakwalifikowani do następnego etapu: </w:t>
      </w:r>
      <w:r w:rsidRPr="00776A24">
        <w:rPr>
          <w:rFonts w:ascii="Times New Roman" w:eastAsia="Times New Roman" w:hAnsi="Times New Roman" w:cs="Times New Roman"/>
          <w:color w:val="000000"/>
          <w:sz w:val="27"/>
          <w:szCs w:val="27"/>
          <w:lang w:eastAsia="pl-PL"/>
        </w:rPr>
        <w:br/>
        <w:t>Warunki zamknięcia aukcji elektronicznej: </w:t>
      </w:r>
      <w:r w:rsidRPr="00776A24">
        <w:rPr>
          <w:rFonts w:ascii="Times New Roman" w:eastAsia="Times New Roman" w:hAnsi="Times New Roman" w:cs="Times New Roman"/>
          <w:color w:val="000000"/>
          <w:sz w:val="27"/>
          <w:szCs w:val="27"/>
          <w:lang w:eastAsia="pl-PL"/>
        </w:rPr>
        <w:br/>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IV.2) KRYTERIA OCENY OFERT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IV.2.1) Kryteria oceny ofert: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IV.2.2) Kryteria</w:t>
      </w:r>
      <w:r w:rsidRPr="00776A24">
        <w:rPr>
          <w:rFonts w:ascii="Times New Roman" w:eastAsia="Times New Roman" w:hAnsi="Times New Roman" w:cs="Times New Roman"/>
          <w:color w:val="000000"/>
          <w:sz w:val="27"/>
          <w:szCs w:val="27"/>
          <w:lang w:eastAsia="pl-PL"/>
        </w:rPr>
        <w:t>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48"/>
        <w:gridCol w:w="1016"/>
      </w:tblGrid>
      <w:tr w:rsidR="00776A24" w:rsidRPr="00776A24" w:rsidTr="00776A24">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Kryteria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Znaczenie</w:t>
            </w:r>
          </w:p>
        </w:tc>
      </w:tr>
      <w:tr w:rsidR="00776A24" w:rsidRPr="00776A24" w:rsidTr="00776A24">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60,00</w:t>
            </w:r>
          </w:p>
        </w:tc>
      </w:tr>
      <w:tr w:rsidR="00776A24" w:rsidRPr="00776A24" w:rsidTr="00776A24">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okres gwarancji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30,00</w:t>
            </w:r>
          </w:p>
        </w:tc>
      </w:tr>
      <w:tr w:rsidR="00776A24" w:rsidRPr="00776A24" w:rsidTr="00776A24">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kwalifikacje zawodowe i doświadczenie kierownika robót drogowych</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776A24" w:rsidRPr="00776A24" w:rsidRDefault="00776A24" w:rsidP="00776A24">
            <w:pPr>
              <w:spacing w:after="0" w:line="240" w:lineRule="auto"/>
              <w:rPr>
                <w:rFonts w:ascii="Times New Roman" w:eastAsia="Times New Roman" w:hAnsi="Times New Roman" w:cs="Times New Roman"/>
                <w:sz w:val="24"/>
                <w:szCs w:val="24"/>
                <w:lang w:eastAsia="pl-PL"/>
              </w:rPr>
            </w:pPr>
            <w:r w:rsidRPr="00776A24">
              <w:rPr>
                <w:rFonts w:ascii="Times New Roman" w:eastAsia="Times New Roman" w:hAnsi="Times New Roman" w:cs="Times New Roman"/>
                <w:sz w:val="24"/>
                <w:szCs w:val="24"/>
                <w:lang w:eastAsia="pl-PL"/>
              </w:rPr>
              <w:t>10,00</w:t>
            </w:r>
          </w:p>
        </w:tc>
      </w:tr>
    </w:tbl>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 xml:space="preserve">IV.2.3) Zastosowanie procedury, o której mowa w art. 24aa ust. 1 ustawy </w:t>
      </w:r>
      <w:proofErr w:type="spellStart"/>
      <w:r w:rsidRPr="00776A24">
        <w:rPr>
          <w:rFonts w:ascii="Times New Roman" w:eastAsia="Times New Roman" w:hAnsi="Times New Roman" w:cs="Times New Roman"/>
          <w:b/>
          <w:bCs/>
          <w:color w:val="000000"/>
          <w:sz w:val="27"/>
          <w:szCs w:val="27"/>
          <w:lang w:eastAsia="pl-PL"/>
        </w:rPr>
        <w:t>Pzp</w:t>
      </w:r>
      <w:proofErr w:type="spellEnd"/>
      <w:r w:rsidRPr="00776A24">
        <w:rPr>
          <w:rFonts w:ascii="Times New Roman" w:eastAsia="Times New Roman" w:hAnsi="Times New Roman" w:cs="Times New Roman"/>
          <w:b/>
          <w:bCs/>
          <w:color w:val="000000"/>
          <w:sz w:val="27"/>
          <w:szCs w:val="27"/>
          <w:lang w:eastAsia="pl-PL"/>
        </w:rPr>
        <w:t> </w:t>
      </w:r>
      <w:r w:rsidRPr="00776A24">
        <w:rPr>
          <w:rFonts w:ascii="Times New Roman" w:eastAsia="Times New Roman" w:hAnsi="Times New Roman" w:cs="Times New Roman"/>
          <w:color w:val="000000"/>
          <w:sz w:val="27"/>
          <w:szCs w:val="27"/>
          <w:lang w:eastAsia="pl-PL"/>
        </w:rPr>
        <w:t>(przetarg nieograniczony) </w:t>
      </w:r>
      <w:r w:rsidRPr="00776A24">
        <w:rPr>
          <w:rFonts w:ascii="Times New Roman" w:eastAsia="Times New Roman" w:hAnsi="Times New Roman" w:cs="Times New Roman"/>
          <w:color w:val="000000"/>
          <w:sz w:val="27"/>
          <w:szCs w:val="27"/>
          <w:lang w:eastAsia="pl-PL"/>
        </w:rPr>
        <w:br/>
        <w:t>Tak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IV.3) Negocjacje z ogłoszeniem, dialog konkurencyjny, partnerstwo innowacyjne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IV.3.1) Informacje na temat negocjacji z ogłoszeniem</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Minimalne wymagania, które muszą spełniać wszystkie oferty: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Przewidziane jest zastrzeżenie prawa do udzielenia zamówienia na podstawie ofert wstępnych bez przeprowadzenia negocjacji </w:t>
      </w:r>
      <w:r w:rsidRPr="00776A24">
        <w:rPr>
          <w:rFonts w:ascii="Times New Roman" w:eastAsia="Times New Roman" w:hAnsi="Times New Roman" w:cs="Times New Roman"/>
          <w:color w:val="000000"/>
          <w:sz w:val="27"/>
          <w:szCs w:val="27"/>
          <w:lang w:eastAsia="pl-PL"/>
        </w:rPr>
        <w:br/>
        <w:t>Przewidziany jest podział negocjacji na etapy w celu ograniczenia liczby ofert: </w:t>
      </w:r>
      <w:r w:rsidRPr="00776A24">
        <w:rPr>
          <w:rFonts w:ascii="Times New Roman" w:eastAsia="Times New Roman" w:hAnsi="Times New Roman" w:cs="Times New Roman"/>
          <w:color w:val="000000"/>
          <w:sz w:val="27"/>
          <w:szCs w:val="27"/>
          <w:lang w:eastAsia="pl-PL"/>
        </w:rPr>
        <w:br/>
        <w:t>Należy podać informacje na temat etapów negocjacji (w tym liczbę etapów):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Informacje dodatkowe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IV.3.2) Informacje na temat dialogu konkurencyjnego</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Opis potrzeb i wymagań zamawiającego lub informacja o sposobie uzyskania tego opisu: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Informacja o wysokości nagród dla wykonawców, którzy podczas dialogu konkurencyjnego przedstawili rozwiązania stanowiące podstawę do składania ofert, jeżeli zamawiający przewiduje nagrody: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Wstępny harmonogram postępowania: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Podział dialogu na etapy w celu ograniczenia liczby rozwiązań: </w:t>
      </w:r>
      <w:r w:rsidRPr="00776A24">
        <w:rPr>
          <w:rFonts w:ascii="Times New Roman" w:eastAsia="Times New Roman" w:hAnsi="Times New Roman" w:cs="Times New Roman"/>
          <w:color w:val="000000"/>
          <w:sz w:val="27"/>
          <w:szCs w:val="27"/>
          <w:lang w:eastAsia="pl-PL"/>
        </w:rPr>
        <w:br/>
        <w:t>Należy podać informacje na temat etapów dialogu: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Informacje dodatkowe: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IV.3.3) Informacje na temat partnerstwa innowacyjnego</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t>Elementy opisu przedmiotu zamówienia definiujące minimalne wymagania, którym muszą odpowiadać wszystkie oferty: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Podział negocjacji na etapy w celu ograniczeniu liczby ofert podlegających negocjacjom poprzez zastosowanie kryteriów oceny ofert wskazanych w specyfikacji istotnych warunków zamówienia: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Informacje dodatkowe: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IV.4) Licytacja elektroniczna </w:t>
      </w:r>
      <w:r w:rsidRPr="00776A24">
        <w:rPr>
          <w:rFonts w:ascii="Times New Roman" w:eastAsia="Times New Roman" w:hAnsi="Times New Roman" w:cs="Times New Roman"/>
          <w:color w:val="000000"/>
          <w:sz w:val="27"/>
          <w:szCs w:val="27"/>
          <w:lang w:eastAsia="pl-PL"/>
        </w:rPr>
        <w:br/>
        <w:t>Adres strony internetowej, na której będzie prowadzona licytacja elektroniczna: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Adres strony internetowej, na której jest dostępny opis przedmiotu zamówienia w licytacji elektronicznej: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Wymagania dotyczące rejestracji i identyfikacji wykonawców w licytacji elektronicznej, w tym wymagania techniczne urządzeń informatycznych: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Sposób postępowania w toku licytacji elektronicznej, w tym określenie minimalnych wysokości postąpień: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Informacje o liczbie etapów licytacji elektronicznej i czasie ich trwania:</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Czas trwania: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Wykonawcy, którzy nie złożyli nowych postąpień, zostaną zakwalifikowani do następnego etapu:</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Termin składania wniosków o dopuszczenie do udziału w licytacji elektronicznej: </w:t>
      </w:r>
      <w:r w:rsidRPr="00776A24">
        <w:rPr>
          <w:rFonts w:ascii="Times New Roman" w:eastAsia="Times New Roman" w:hAnsi="Times New Roman" w:cs="Times New Roman"/>
          <w:color w:val="000000"/>
          <w:sz w:val="27"/>
          <w:szCs w:val="27"/>
          <w:lang w:eastAsia="pl-PL"/>
        </w:rPr>
        <w:br/>
        <w:t>Data: godzina: </w:t>
      </w:r>
      <w:r w:rsidRPr="00776A24">
        <w:rPr>
          <w:rFonts w:ascii="Times New Roman" w:eastAsia="Times New Roman" w:hAnsi="Times New Roman" w:cs="Times New Roman"/>
          <w:color w:val="000000"/>
          <w:sz w:val="27"/>
          <w:szCs w:val="27"/>
          <w:lang w:eastAsia="pl-PL"/>
        </w:rPr>
        <w:br/>
        <w:t>Termin otwarcia licytacji elektronicznej: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Termin i warunki zamknięcia licytacji elektronicznej: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t>Istotne dla stron postanowienia, które zostaną wprowadzone do treści zawieranej umowy w sprawie zamówienia publicznego, albo ogólne warunki umowy, albo wzór umowy: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Załącznik nr 9 - Projekt umowy</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t>Wymagania dotyczące zabezpieczenia należytego wykonania umowy: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t xml:space="preserve">1. Zamawiający będzie żądać od Wykonawcy, którego oferta została wybrana jako najkorzystniejsza, wniesienia zabezpieczenia należytego wykonania umowy w wysokości 10% ceny całkowitej podanej w ofercie. 2. Zabezpieczenie służy pokryciu roszczeń z tytułu niewykonania lub nienależytego wykonania umowy. 3. Zabezpieczenie należytego wykonania umowy może być wniesione w następujących formach: 1) pieniądzu, 2) poręczeniach bankowych lub poręczeniach spółdzielczej kasy oszczędnościowo-kredytowej, z tym że poręczenie kasy jest zawsze poręczeniem pieniężnym, 3) gwarancjach bankowych, 4) gwarancjach ubezpieczeniowych, 5) poręczeniach udzielanych przez podmioty o których mowa w art. 6b ust. 5 pkt 2 ustawy z dnia 9 listopada 2000 r. o utworzeniu Polskiej Agencji Rozwoju Przedsiębiorczości. Zabezpieczenie należytego wykonania umowy wnoszone w formie pieniężnej powinno zostać wpłacone przelewem na wskazany przez Zamawiającego rachunek bankowy. W trakcie realizacji umowy Wykonawca może dokonać zmiany formy zabezpieczenia na jedną lub kilka ww. form zabezpieczenia. 4. Zamawiający dokona zwrotu zabezpieczenia należytego wykonania umowy w następujący sposób: 1) 70 % wartości zabezpieczenia zostanie zwrócone w terminie 30 dni od dnia wykonania zamówienia i uznania przez Zamawiającego za należycie wykonane, 2) 30 % wartości zabezpieczenia zostanie zatrzymane przez Zamawiającego na zabezpieczenie roszczeń z tytułu rękojmi za wady. Kwota ta zostanie zwrócona nie później niż w 15 dniu po upływie okresu rękojmi za wady. 5. Zamawiający nie wyraża zgody na wniesienie zabezpieczenia w formie określonej w art. 148 ust. 2 ustawy </w:t>
      </w:r>
      <w:proofErr w:type="spellStart"/>
      <w:r w:rsidRPr="00776A24">
        <w:rPr>
          <w:rFonts w:ascii="Times New Roman" w:eastAsia="Times New Roman" w:hAnsi="Times New Roman" w:cs="Times New Roman"/>
          <w:color w:val="000000"/>
          <w:sz w:val="27"/>
          <w:szCs w:val="27"/>
          <w:lang w:eastAsia="pl-PL"/>
        </w:rPr>
        <w:t>Pzp</w:t>
      </w:r>
      <w:proofErr w:type="spellEnd"/>
      <w:r w:rsidRPr="00776A24">
        <w:rPr>
          <w:rFonts w:ascii="Times New Roman" w:eastAsia="Times New Roman" w:hAnsi="Times New Roman" w:cs="Times New Roman"/>
          <w:color w:val="000000"/>
          <w:sz w:val="27"/>
          <w:szCs w:val="27"/>
          <w:lang w:eastAsia="pl-PL"/>
        </w:rPr>
        <w:t>.</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color w:val="000000"/>
          <w:sz w:val="27"/>
          <w:szCs w:val="27"/>
          <w:lang w:eastAsia="pl-PL"/>
        </w:rPr>
        <w:br/>
        <w:t>Informacje dodatkowe: </w:t>
      </w:r>
    </w:p>
    <w:p w:rsidR="00776A24" w:rsidRPr="00776A24" w:rsidRDefault="00776A24" w:rsidP="00776A24">
      <w:pPr>
        <w:shd w:val="clear" w:color="auto" w:fill="FFFFFF"/>
        <w:spacing w:after="0" w:line="240" w:lineRule="auto"/>
        <w:rPr>
          <w:rFonts w:ascii="Times New Roman" w:eastAsia="Times New Roman" w:hAnsi="Times New Roman" w:cs="Times New Roman"/>
          <w:color w:val="000000"/>
          <w:sz w:val="27"/>
          <w:szCs w:val="27"/>
          <w:lang w:eastAsia="pl-PL"/>
        </w:rPr>
      </w:pPr>
      <w:r w:rsidRPr="00776A24">
        <w:rPr>
          <w:rFonts w:ascii="Times New Roman" w:eastAsia="Times New Roman" w:hAnsi="Times New Roman" w:cs="Times New Roman"/>
          <w:b/>
          <w:bCs/>
          <w:color w:val="000000"/>
          <w:sz w:val="27"/>
          <w:szCs w:val="27"/>
          <w:lang w:eastAsia="pl-PL"/>
        </w:rPr>
        <w:t>IV.5) ZMIANA UMOWY</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Przewiduje się istotne zmiany postanowień zawartej umowy w stosunku do treści oferty, na podstawie której dokonano wyboru wykonawcy:</w:t>
      </w:r>
      <w:r w:rsidRPr="00776A24">
        <w:rPr>
          <w:rFonts w:ascii="Times New Roman" w:eastAsia="Times New Roman" w:hAnsi="Times New Roman" w:cs="Times New Roman"/>
          <w:color w:val="000000"/>
          <w:sz w:val="27"/>
          <w:szCs w:val="27"/>
          <w:lang w:eastAsia="pl-PL"/>
        </w:rPr>
        <w:t> Tak </w:t>
      </w:r>
      <w:r w:rsidRPr="00776A24">
        <w:rPr>
          <w:rFonts w:ascii="Times New Roman" w:eastAsia="Times New Roman" w:hAnsi="Times New Roman" w:cs="Times New Roman"/>
          <w:color w:val="000000"/>
          <w:sz w:val="27"/>
          <w:szCs w:val="27"/>
          <w:lang w:eastAsia="pl-PL"/>
        </w:rPr>
        <w:br/>
        <w:t>Należy wskazać zakres, charakter zmian oraz warunki wprowadzenia zmian: </w:t>
      </w:r>
      <w:r w:rsidRPr="00776A24">
        <w:rPr>
          <w:rFonts w:ascii="Times New Roman" w:eastAsia="Times New Roman" w:hAnsi="Times New Roman" w:cs="Times New Roman"/>
          <w:color w:val="000000"/>
          <w:sz w:val="27"/>
          <w:szCs w:val="27"/>
          <w:lang w:eastAsia="pl-PL"/>
        </w:rPr>
        <w:br/>
        <w:t>Zamawiający dopuszcza możliwość zmiany postanowień zawartej z Wykonawcą umowy w stosunku do treści oferty w formie aneksu do umowy w zakresie: 1) zmiany kluczowego personelu (kierownika budowy, kierowników poszczególnych robót) Wykonawcy spowodowana: a) śmiercią, chorobą, zwolnieniem lub innym zdarzeniem losowym, b) jeżeli zmiana tej osoby stanie się konieczna z jakichkolwiek innych przyczyn niezależnych od Wykonawcy. W przypadku zmiany osoby, nowa osoba powołana do pełnienia w/w obowiązków musi spełniać wymagania określone w specyfikacji istotnych warunków zamówienia dla danej funkcji. Zamawiający może także zażądać od Wykonawcy zmiany osoby, o której mowa w powyżej, jeżeli uzna, że nie wykonuje należycie swoich obowiązków. Wykonawca obowiązany jest dokonać zmiany tej osoby w terminie nie dłuższym niż 7 dni od daty złożenia wniosku Zamawiającego. 2) zmiana terminu realizacji zamówienia (rozpoczęcia i zakończenia realizacji zamówienia) spowodowana: a) przestojami i opóźnieniami zawinionymi przez Zamawiającego, b) działaniem siły wyższej (np. klęski żywiołowe, strajki generalne lub lokalne), mającej bezpośredni wpływ na terminowość wykonywania robót, c) wystąpienia warunków atmosferycznych uniemożliwiających prowadzenie robót z zachowaniem względów technologicznych lub bhp (zgodnie z wymaganiami producentów materiałów), zaistnienie w/w warunków musi być każdorazowo udokumentowane protokołem konieczności i potwierdzone przez Inspektora Nadzoru, d) wystąpienia okoliczności, których strony umowy nie były w stanie przewidzieć, pomimo zachowania należytej staranności, e) podpisania umowy na zamówienia dodatkowe, o ile wykonywanie tych zamówień wpływa na termin wykonania niniejszej Umowy, f) wystąpienia istotnego błędu w dokumentacji projektowej - termin umowny może zostać wydłużony o czas niezbędny na usuniecie wad w projekcie przez Wykonawcę dokumentacji projektowej. Opóźnienia, te musza być odnotowane w dzienniku budowy, udokumentowane stosownymi protokołami podpisanymi przez kierownika budowy, inspektora nadzoru oraz zaakceptowane przez Zamawiającego. 3) zmiana wartości przedmiotu zamówienia spowodowana: a) zmianą urzędową stawki podatku VAT strony umowy zobowiązują się do podpisania aneksu do umowy regulującego wysokość podatku VAT i ceny brutto umowy, b) dodaniem lub zmniejszeniem rodzaju i ilości zakresu zamówienia, c) rezygnacją z wykonywania pewnych robót przewidzianych w dokumentacji projektowej (robót zaniechanych). 4) zmianą rodzaju i ilości zakresu zamówienia, 5) realizacją dodatkowych robót budowlanych, 6) robotami zamiennymi, 7) zmianą adresu/siedziby Zamawiającego/Wykonawcy, 8) zmianą osób występujących po stronie Zamawiającego/Wykonawcy, 9) poprawą oczywistej omyłki. 3 Określa się następujący tryb dokonywania zmian postanowień umowy: 1) zmiana postanowień zawartej umowy może nastąpić wyłącznie, za zgodą obu stron wyrażoną na piśmie, pod rygorem nieważności, 2) strona występująca o zmianę postanowień zawartej umowy zobowiązana jest do udokumentowania zaistnienia powyższych okoliczności, 3) wniosek o zmianę postanowień zawartej umowy musi być wyrażony na piśmie.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IV.6) INFORMACJE ADMINISTRACYJNE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IV.6.1) Sposób udostępniania informacji o charakterze poufnym </w:t>
      </w:r>
      <w:r w:rsidRPr="00776A24">
        <w:rPr>
          <w:rFonts w:ascii="Times New Roman" w:eastAsia="Times New Roman" w:hAnsi="Times New Roman" w:cs="Times New Roman"/>
          <w:i/>
          <w:iCs/>
          <w:color w:val="000000"/>
          <w:sz w:val="27"/>
          <w:szCs w:val="27"/>
          <w:lang w:eastAsia="pl-PL"/>
        </w:rPr>
        <w:t>(jeżeli dotyczy):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Środki służące ochronie informacji o charakterze poufnym</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IV.6.2) Termin składania ofert lub wniosków o dopuszczenie do udziału w postępowaniu: </w:t>
      </w:r>
      <w:r w:rsidRPr="00776A24">
        <w:rPr>
          <w:rFonts w:ascii="Times New Roman" w:eastAsia="Times New Roman" w:hAnsi="Times New Roman" w:cs="Times New Roman"/>
          <w:color w:val="000000"/>
          <w:sz w:val="27"/>
          <w:szCs w:val="27"/>
          <w:lang w:eastAsia="pl-PL"/>
        </w:rPr>
        <w:br/>
        <w:t>Data: 2019-06-13, godzina: 09:00, </w:t>
      </w:r>
      <w:r w:rsidRPr="00776A24">
        <w:rPr>
          <w:rFonts w:ascii="Times New Roman" w:eastAsia="Times New Roman" w:hAnsi="Times New Roman" w:cs="Times New Roman"/>
          <w:color w:val="000000"/>
          <w:sz w:val="27"/>
          <w:szCs w:val="27"/>
          <w:lang w:eastAsia="pl-PL"/>
        </w:rPr>
        <w:br/>
        <w:t>Skrócenie terminu składania wniosków, ze względu na pilną potrzebę udzielenia zamówienia (przetarg nieograniczony, przetarg ograniczony, negocjacje z ogłoszeniem): </w:t>
      </w:r>
      <w:r w:rsidRPr="00776A24">
        <w:rPr>
          <w:rFonts w:ascii="Times New Roman" w:eastAsia="Times New Roman" w:hAnsi="Times New Roman" w:cs="Times New Roman"/>
          <w:color w:val="000000"/>
          <w:sz w:val="27"/>
          <w:szCs w:val="27"/>
          <w:lang w:eastAsia="pl-PL"/>
        </w:rPr>
        <w:br/>
        <w:t>Nie </w:t>
      </w:r>
      <w:r w:rsidRPr="00776A24">
        <w:rPr>
          <w:rFonts w:ascii="Times New Roman" w:eastAsia="Times New Roman" w:hAnsi="Times New Roman" w:cs="Times New Roman"/>
          <w:color w:val="000000"/>
          <w:sz w:val="27"/>
          <w:szCs w:val="27"/>
          <w:lang w:eastAsia="pl-PL"/>
        </w:rPr>
        <w:br/>
        <w:t>Wskazać powody: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color w:val="000000"/>
          <w:sz w:val="27"/>
          <w:szCs w:val="27"/>
          <w:lang w:eastAsia="pl-PL"/>
        </w:rPr>
        <w:br/>
        <w:t>Język lub języki, w jakich mogą być sporządzane oferty lub wnioski o dopuszczenie do udziału w postępowaniu </w:t>
      </w:r>
      <w:r w:rsidRPr="00776A24">
        <w:rPr>
          <w:rFonts w:ascii="Times New Roman" w:eastAsia="Times New Roman" w:hAnsi="Times New Roman" w:cs="Times New Roman"/>
          <w:color w:val="000000"/>
          <w:sz w:val="27"/>
          <w:szCs w:val="27"/>
          <w:lang w:eastAsia="pl-PL"/>
        </w:rPr>
        <w:br/>
        <w:t>&gt; polski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IV.6.3) Termin związania ofertą: </w:t>
      </w:r>
      <w:r w:rsidRPr="00776A24">
        <w:rPr>
          <w:rFonts w:ascii="Times New Roman" w:eastAsia="Times New Roman" w:hAnsi="Times New Roman" w:cs="Times New Roman"/>
          <w:color w:val="000000"/>
          <w:sz w:val="27"/>
          <w:szCs w:val="27"/>
          <w:lang w:eastAsia="pl-PL"/>
        </w:rPr>
        <w:t>do: okres w dniach: 30 (od ostatecznego terminu składania ofert)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IV.6.4) Przewiduje się unieważnienie postępowania o udzielenie zamówienia, w przypadku nieprzyznania środków pochodzących z budżetu Unii Europejskiej oraz niepodlegających zwrotowi środków z pomocy udzielonej przez państwa członkowskie Europejskiego Porozumienia o Wolnym Handlu (EFTA), które miały być przeznaczone na sfinansowanie całości lub części zamówienia:</w:t>
      </w:r>
      <w:r w:rsidRPr="00776A24">
        <w:rPr>
          <w:rFonts w:ascii="Times New Roman" w:eastAsia="Times New Roman" w:hAnsi="Times New Roman" w:cs="Times New Roman"/>
          <w:color w:val="000000"/>
          <w:sz w:val="27"/>
          <w:szCs w:val="27"/>
          <w:lang w:eastAsia="pl-PL"/>
        </w:rPr>
        <w:t> Nie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IV.6.5) Przewiduje się unieważnienie postępowania o udzielenie zamówienia, jeżeli środki służące sfinansowaniu zamówień na badania naukowe lub prace rozwojowe, które zamawiający zamierzał przeznaczyć na sfinansowanie całości lub części zamówienia, nie zostały mu przyznane</w:t>
      </w:r>
      <w:r w:rsidRPr="00776A24">
        <w:rPr>
          <w:rFonts w:ascii="Times New Roman" w:eastAsia="Times New Roman" w:hAnsi="Times New Roman" w:cs="Times New Roman"/>
          <w:color w:val="000000"/>
          <w:sz w:val="27"/>
          <w:szCs w:val="27"/>
          <w:lang w:eastAsia="pl-PL"/>
        </w:rPr>
        <w:t> Nie </w:t>
      </w:r>
      <w:r w:rsidRPr="00776A24">
        <w:rPr>
          <w:rFonts w:ascii="Times New Roman" w:eastAsia="Times New Roman" w:hAnsi="Times New Roman" w:cs="Times New Roman"/>
          <w:color w:val="000000"/>
          <w:sz w:val="27"/>
          <w:szCs w:val="27"/>
          <w:lang w:eastAsia="pl-PL"/>
        </w:rPr>
        <w:br/>
      </w:r>
      <w:r w:rsidRPr="00776A24">
        <w:rPr>
          <w:rFonts w:ascii="Times New Roman" w:eastAsia="Times New Roman" w:hAnsi="Times New Roman" w:cs="Times New Roman"/>
          <w:b/>
          <w:bCs/>
          <w:color w:val="000000"/>
          <w:sz w:val="27"/>
          <w:szCs w:val="27"/>
          <w:lang w:eastAsia="pl-PL"/>
        </w:rPr>
        <w:t>IV.6.6) Informacje dodatkowe:</w:t>
      </w:r>
      <w:r w:rsidRPr="00776A24">
        <w:rPr>
          <w:rFonts w:ascii="Times New Roman" w:eastAsia="Times New Roman" w:hAnsi="Times New Roman" w:cs="Times New Roman"/>
          <w:color w:val="000000"/>
          <w:sz w:val="27"/>
          <w:szCs w:val="27"/>
          <w:lang w:eastAsia="pl-PL"/>
        </w:rPr>
        <w:t> </w:t>
      </w:r>
      <w:r w:rsidRPr="00776A24">
        <w:rPr>
          <w:rFonts w:ascii="Times New Roman" w:eastAsia="Times New Roman" w:hAnsi="Times New Roman" w:cs="Times New Roman"/>
          <w:color w:val="000000"/>
          <w:sz w:val="27"/>
          <w:szCs w:val="27"/>
          <w:lang w:eastAsia="pl-PL"/>
        </w:rPr>
        <w:br/>
      </w:r>
    </w:p>
    <w:p w:rsidR="00776A24" w:rsidRPr="00776A24" w:rsidRDefault="00776A24" w:rsidP="00776A24">
      <w:pPr>
        <w:shd w:val="clear" w:color="auto" w:fill="FFFFFF"/>
        <w:spacing w:after="0" w:line="240" w:lineRule="auto"/>
        <w:jc w:val="center"/>
        <w:rPr>
          <w:rFonts w:ascii="Times New Roman" w:eastAsia="Times New Roman" w:hAnsi="Times New Roman" w:cs="Times New Roman"/>
          <w:b/>
          <w:bCs/>
          <w:color w:val="000000"/>
          <w:sz w:val="27"/>
          <w:szCs w:val="27"/>
          <w:lang w:eastAsia="pl-PL"/>
        </w:rPr>
      </w:pPr>
      <w:r w:rsidRPr="00776A24">
        <w:rPr>
          <w:rFonts w:ascii="Times New Roman" w:eastAsia="Times New Roman" w:hAnsi="Times New Roman" w:cs="Times New Roman"/>
          <w:b/>
          <w:bCs/>
          <w:color w:val="000000"/>
          <w:sz w:val="27"/>
          <w:szCs w:val="27"/>
          <w:u w:val="single"/>
          <w:lang w:eastAsia="pl-PL"/>
        </w:rPr>
        <w:t>ZAŁĄCZNIK I - INFORMACJE DOTYCZĄCE OFERT CZĘŚCIOWYCH</w:t>
      </w:r>
    </w:p>
    <w:p w:rsidR="00776A24" w:rsidRPr="00776A24" w:rsidRDefault="00776A24">
      <w:pPr>
        <w:rPr>
          <w:sz w:val="24"/>
        </w:rPr>
      </w:pPr>
    </w:p>
    <w:p w:rsidR="00776A24" w:rsidRPr="00776A24" w:rsidRDefault="00776A24" w:rsidP="00776A24">
      <w:pPr>
        <w:pStyle w:val="Bezodstpw"/>
        <w:jc w:val="right"/>
        <w:rPr>
          <w:rFonts w:ascii="Times New Roman" w:hAnsi="Times New Roman" w:cs="Times New Roman"/>
          <w:b/>
          <w:sz w:val="28"/>
          <w:szCs w:val="25"/>
        </w:rPr>
      </w:pPr>
      <w:r w:rsidRPr="00776A24">
        <w:rPr>
          <w:rFonts w:ascii="Times New Roman" w:hAnsi="Times New Roman" w:cs="Times New Roman"/>
          <w:b/>
          <w:sz w:val="28"/>
          <w:szCs w:val="25"/>
        </w:rPr>
        <w:t>Wójt Gminy Konopiska</w:t>
      </w:r>
    </w:p>
    <w:p w:rsidR="00776A24" w:rsidRPr="00776A24" w:rsidRDefault="00776A24" w:rsidP="00776A24">
      <w:pPr>
        <w:pStyle w:val="Bezodstpw"/>
        <w:jc w:val="right"/>
        <w:rPr>
          <w:rFonts w:ascii="Times New Roman" w:hAnsi="Times New Roman" w:cs="Times New Roman"/>
          <w:b/>
          <w:sz w:val="28"/>
          <w:szCs w:val="25"/>
        </w:rPr>
      </w:pPr>
      <w:r>
        <w:rPr>
          <w:rFonts w:ascii="Times New Roman" w:hAnsi="Times New Roman" w:cs="Times New Roman"/>
          <w:b/>
          <w:sz w:val="28"/>
          <w:szCs w:val="25"/>
        </w:rPr>
        <w:t>m</w:t>
      </w:r>
      <w:r w:rsidRPr="00776A24">
        <w:rPr>
          <w:rFonts w:ascii="Times New Roman" w:hAnsi="Times New Roman" w:cs="Times New Roman"/>
          <w:b/>
          <w:sz w:val="28"/>
          <w:szCs w:val="25"/>
        </w:rPr>
        <w:t>gr inż. Jerzy Żurek</w:t>
      </w:r>
    </w:p>
    <w:sectPr w:rsidR="00776A24" w:rsidRPr="00776A24" w:rsidSect="00A84012">
      <w:headerReference w:type="default" r:id="rId7"/>
      <w:pgSz w:w="11906" w:h="16838"/>
      <w:pgMar w:top="1268"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CC7" w:rsidRDefault="00D02CC7" w:rsidP="00F910CA">
      <w:pPr>
        <w:spacing w:after="0" w:line="240" w:lineRule="auto"/>
      </w:pPr>
      <w:r>
        <w:separator/>
      </w:r>
    </w:p>
  </w:endnote>
  <w:endnote w:type="continuationSeparator" w:id="0">
    <w:p w:rsidR="00D02CC7" w:rsidRDefault="00D02CC7" w:rsidP="00F91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CC7" w:rsidRDefault="00D02CC7" w:rsidP="00F910CA">
      <w:pPr>
        <w:spacing w:after="0" w:line="240" w:lineRule="auto"/>
      </w:pPr>
      <w:r>
        <w:separator/>
      </w:r>
    </w:p>
  </w:footnote>
  <w:footnote w:type="continuationSeparator" w:id="0">
    <w:p w:rsidR="00D02CC7" w:rsidRDefault="00D02CC7" w:rsidP="00F910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012" w:rsidRDefault="00A84012" w:rsidP="00A84012">
    <w:pPr>
      <w:ind w:right="600"/>
      <w:rPr>
        <w:sz w:val="24"/>
        <w:szCs w:val="24"/>
      </w:rPr>
    </w:pPr>
  </w:p>
  <w:tbl>
    <w:tblPr>
      <w:tblW w:w="0" w:type="auto"/>
      <w:tblLook w:val="01E0" w:firstRow="1" w:lastRow="1" w:firstColumn="1" w:lastColumn="1" w:noHBand="0" w:noVBand="0"/>
    </w:tblPr>
    <w:tblGrid>
      <w:gridCol w:w="3079"/>
      <w:gridCol w:w="2973"/>
      <w:gridCol w:w="3236"/>
    </w:tblGrid>
    <w:tr w:rsidR="00A84012" w:rsidTr="002D2AD1">
      <w:trPr>
        <w:trHeight w:val="1544"/>
      </w:trPr>
      <w:tc>
        <w:tcPr>
          <w:tcW w:w="3358" w:type="dxa"/>
        </w:tcPr>
        <w:p w:rsidR="00A84012" w:rsidRDefault="00A84012" w:rsidP="002D2AD1">
          <w:pPr>
            <w:pStyle w:val="Nagwek"/>
          </w:pPr>
          <w:r>
            <w:rPr>
              <w:noProof/>
            </w:rPr>
            <w:drawing>
              <wp:anchor distT="0" distB="0" distL="0" distR="0" simplePos="0" relativeHeight="251659264" behindDoc="0" locked="0" layoutInCell="1" allowOverlap="1" wp14:anchorId="010F742F" wp14:editId="48E8D4C3">
                <wp:simplePos x="0" y="0"/>
                <wp:positionH relativeFrom="column">
                  <wp:posOffset>158750</wp:posOffset>
                </wp:positionH>
                <wp:positionV relativeFrom="paragraph">
                  <wp:posOffset>109855</wp:posOffset>
                </wp:positionV>
                <wp:extent cx="1673860" cy="1025525"/>
                <wp:effectExtent l="0" t="0" r="2540" b="317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10255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tc>
      <w:tc>
        <w:tcPr>
          <w:tcW w:w="3242" w:type="dxa"/>
        </w:tcPr>
        <w:p w:rsidR="00A84012" w:rsidRDefault="00A84012" w:rsidP="002D2AD1">
          <w:pPr>
            <w:pStyle w:val="Nagwek"/>
          </w:pPr>
        </w:p>
      </w:tc>
      <w:tc>
        <w:tcPr>
          <w:tcW w:w="3253" w:type="dxa"/>
        </w:tcPr>
        <w:p w:rsidR="00A84012" w:rsidRDefault="00A84012" w:rsidP="002D2AD1">
          <w:pPr>
            <w:pStyle w:val="Nagwek"/>
          </w:pPr>
          <w:r>
            <w:rPr>
              <w:noProof/>
            </w:rPr>
            <w:drawing>
              <wp:anchor distT="0" distB="0" distL="114300" distR="114300" simplePos="0" relativeHeight="251660288" behindDoc="1" locked="0" layoutInCell="1" allowOverlap="1" wp14:anchorId="273724B2" wp14:editId="0987762B">
                <wp:simplePos x="0" y="0"/>
                <wp:positionH relativeFrom="column">
                  <wp:posOffset>213360</wp:posOffset>
                </wp:positionH>
                <wp:positionV relativeFrom="paragraph">
                  <wp:posOffset>-1352550</wp:posOffset>
                </wp:positionV>
                <wp:extent cx="1809750" cy="1187450"/>
                <wp:effectExtent l="0" t="0" r="0" b="0"/>
                <wp:wrapTight wrapText="bothSides">
                  <wp:wrapPolygon edited="0">
                    <wp:start x="0" y="0"/>
                    <wp:lineTo x="0" y="21138"/>
                    <wp:lineTo x="21373" y="21138"/>
                    <wp:lineTo x="21373" y="0"/>
                    <wp:lineTo x="0" y="0"/>
                  </wp:wrapPolygon>
                </wp:wrapTight>
                <wp:docPr id="4" name="Obraz 4" descr="RTEmagicC_PROW-2014-20_214f5e1ac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agicC_PROW-2014-20_214f5e1ac6_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9750" cy="1187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84012" w:rsidRPr="00F910CA" w:rsidRDefault="00A84012" w:rsidP="00A84012">
    <w:pPr>
      <w:pBdr>
        <w:bottom w:val="single" w:sz="6" w:space="1" w:color="auto"/>
      </w:pBdr>
      <w:jc w:val="center"/>
      <w:rPr>
        <w:rFonts w:ascii="Tahoma" w:hAnsi="Tahoma" w:cs="Tahoma"/>
        <w:b/>
        <w:szCs w:val="24"/>
      </w:rPr>
    </w:pPr>
    <w:r w:rsidRPr="000E7FF3">
      <w:rPr>
        <w:rFonts w:ascii="Tahoma" w:hAnsi="Tahoma" w:cs="Tahoma"/>
        <w:b/>
        <w:szCs w:val="24"/>
      </w:rPr>
      <w:t>„Europejski Fundusz Rolny na rz</w:t>
    </w:r>
    <w:r>
      <w:rPr>
        <w:rFonts w:ascii="Tahoma" w:hAnsi="Tahoma" w:cs="Tahoma"/>
        <w:b/>
        <w:szCs w:val="24"/>
      </w:rPr>
      <w:t xml:space="preserve">ecz Rozwoju Obszarów Wiejskich: </w:t>
    </w:r>
    <w:r w:rsidRPr="000E7FF3">
      <w:rPr>
        <w:rFonts w:ascii="Tahoma" w:hAnsi="Tahoma" w:cs="Tahoma"/>
        <w:b/>
        <w:szCs w:val="24"/>
      </w:rPr>
      <w:t xml:space="preserve">Europa </w:t>
    </w:r>
    <w:r>
      <w:rPr>
        <w:rFonts w:ascii="Tahoma" w:hAnsi="Tahoma" w:cs="Tahoma"/>
        <w:b/>
        <w:szCs w:val="24"/>
      </w:rPr>
      <w:t>inwestująca w obszary wiejskie”</w:t>
    </w:r>
  </w:p>
  <w:p w:rsidR="00A84012" w:rsidRDefault="00A84012">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A24"/>
    <w:rsid w:val="00776A24"/>
    <w:rsid w:val="00A84012"/>
    <w:rsid w:val="00B30312"/>
    <w:rsid w:val="00D02CC7"/>
    <w:rsid w:val="00F910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776A24"/>
    <w:pPr>
      <w:spacing w:after="0" w:line="240" w:lineRule="auto"/>
    </w:pPr>
  </w:style>
  <w:style w:type="paragraph" w:styleId="Nagwek">
    <w:name w:val="header"/>
    <w:basedOn w:val="Normalny"/>
    <w:link w:val="NagwekZnak"/>
    <w:unhideWhenUsed/>
    <w:rsid w:val="00F910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910CA"/>
  </w:style>
  <w:style w:type="paragraph" w:styleId="Stopka">
    <w:name w:val="footer"/>
    <w:basedOn w:val="Normalny"/>
    <w:link w:val="StopkaZnak"/>
    <w:uiPriority w:val="99"/>
    <w:unhideWhenUsed/>
    <w:rsid w:val="00F910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910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776A24"/>
    <w:pPr>
      <w:spacing w:after="0" w:line="240" w:lineRule="auto"/>
    </w:pPr>
  </w:style>
  <w:style w:type="paragraph" w:styleId="Nagwek">
    <w:name w:val="header"/>
    <w:basedOn w:val="Normalny"/>
    <w:link w:val="NagwekZnak"/>
    <w:unhideWhenUsed/>
    <w:rsid w:val="00F910C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910CA"/>
  </w:style>
  <w:style w:type="paragraph" w:styleId="Stopka">
    <w:name w:val="footer"/>
    <w:basedOn w:val="Normalny"/>
    <w:link w:val="StopkaZnak"/>
    <w:uiPriority w:val="99"/>
    <w:unhideWhenUsed/>
    <w:rsid w:val="00F910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910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241045">
      <w:bodyDiv w:val="1"/>
      <w:marLeft w:val="0"/>
      <w:marRight w:val="0"/>
      <w:marTop w:val="0"/>
      <w:marBottom w:val="0"/>
      <w:divBdr>
        <w:top w:val="none" w:sz="0" w:space="0" w:color="auto"/>
        <w:left w:val="none" w:sz="0" w:space="0" w:color="auto"/>
        <w:bottom w:val="none" w:sz="0" w:space="0" w:color="auto"/>
        <w:right w:val="none" w:sz="0" w:space="0" w:color="auto"/>
      </w:divBdr>
      <w:divsChild>
        <w:div w:id="1292899130">
          <w:marLeft w:val="0"/>
          <w:marRight w:val="0"/>
          <w:marTop w:val="0"/>
          <w:marBottom w:val="0"/>
          <w:divBdr>
            <w:top w:val="none" w:sz="0" w:space="0" w:color="auto"/>
            <w:left w:val="none" w:sz="0" w:space="0" w:color="auto"/>
            <w:bottom w:val="none" w:sz="0" w:space="0" w:color="auto"/>
            <w:right w:val="none" w:sz="0" w:space="0" w:color="auto"/>
          </w:divBdr>
        </w:div>
        <w:div w:id="948658482">
          <w:marLeft w:val="0"/>
          <w:marRight w:val="0"/>
          <w:marTop w:val="0"/>
          <w:marBottom w:val="0"/>
          <w:divBdr>
            <w:top w:val="none" w:sz="0" w:space="0" w:color="auto"/>
            <w:left w:val="none" w:sz="0" w:space="0" w:color="auto"/>
            <w:bottom w:val="none" w:sz="0" w:space="0" w:color="auto"/>
            <w:right w:val="none" w:sz="0" w:space="0" w:color="auto"/>
          </w:divBdr>
        </w:div>
        <w:div w:id="1705331302">
          <w:marLeft w:val="0"/>
          <w:marRight w:val="0"/>
          <w:marTop w:val="0"/>
          <w:marBottom w:val="0"/>
          <w:divBdr>
            <w:top w:val="none" w:sz="0" w:space="0" w:color="auto"/>
            <w:left w:val="none" w:sz="0" w:space="0" w:color="auto"/>
            <w:bottom w:val="none" w:sz="0" w:space="0" w:color="auto"/>
            <w:right w:val="none" w:sz="0" w:space="0" w:color="auto"/>
          </w:divBdr>
        </w:div>
        <w:div w:id="1323314220">
          <w:marLeft w:val="0"/>
          <w:marRight w:val="0"/>
          <w:marTop w:val="0"/>
          <w:marBottom w:val="0"/>
          <w:divBdr>
            <w:top w:val="none" w:sz="0" w:space="0" w:color="auto"/>
            <w:left w:val="none" w:sz="0" w:space="0" w:color="auto"/>
            <w:bottom w:val="none" w:sz="0" w:space="0" w:color="auto"/>
            <w:right w:val="none" w:sz="0" w:space="0" w:color="auto"/>
          </w:divBdr>
        </w:div>
        <w:div w:id="789207507">
          <w:marLeft w:val="0"/>
          <w:marRight w:val="0"/>
          <w:marTop w:val="0"/>
          <w:marBottom w:val="0"/>
          <w:divBdr>
            <w:top w:val="none" w:sz="0" w:space="0" w:color="auto"/>
            <w:left w:val="none" w:sz="0" w:space="0" w:color="auto"/>
            <w:bottom w:val="none" w:sz="0" w:space="0" w:color="auto"/>
            <w:right w:val="none" w:sz="0" w:space="0" w:color="auto"/>
          </w:divBdr>
        </w:div>
        <w:div w:id="102499560">
          <w:marLeft w:val="0"/>
          <w:marRight w:val="0"/>
          <w:marTop w:val="0"/>
          <w:marBottom w:val="0"/>
          <w:divBdr>
            <w:top w:val="none" w:sz="0" w:space="0" w:color="auto"/>
            <w:left w:val="none" w:sz="0" w:space="0" w:color="auto"/>
            <w:bottom w:val="none" w:sz="0" w:space="0" w:color="auto"/>
            <w:right w:val="none" w:sz="0" w:space="0" w:color="auto"/>
          </w:divBdr>
        </w:div>
        <w:div w:id="1392777781">
          <w:marLeft w:val="0"/>
          <w:marRight w:val="0"/>
          <w:marTop w:val="0"/>
          <w:marBottom w:val="0"/>
          <w:divBdr>
            <w:top w:val="none" w:sz="0" w:space="0" w:color="auto"/>
            <w:left w:val="none" w:sz="0" w:space="0" w:color="auto"/>
            <w:bottom w:val="none" w:sz="0" w:space="0" w:color="auto"/>
            <w:right w:val="none" w:sz="0" w:space="0" w:color="auto"/>
          </w:divBdr>
        </w:div>
        <w:div w:id="2101217150">
          <w:marLeft w:val="0"/>
          <w:marRight w:val="0"/>
          <w:marTop w:val="0"/>
          <w:marBottom w:val="0"/>
          <w:divBdr>
            <w:top w:val="none" w:sz="0" w:space="0" w:color="auto"/>
            <w:left w:val="none" w:sz="0" w:space="0" w:color="auto"/>
            <w:bottom w:val="none" w:sz="0" w:space="0" w:color="auto"/>
            <w:right w:val="none" w:sz="0" w:space="0" w:color="auto"/>
          </w:divBdr>
        </w:div>
        <w:div w:id="2052067383">
          <w:marLeft w:val="0"/>
          <w:marRight w:val="0"/>
          <w:marTop w:val="0"/>
          <w:marBottom w:val="0"/>
          <w:divBdr>
            <w:top w:val="none" w:sz="0" w:space="0" w:color="auto"/>
            <w:left w:val="none" w:sz="0" w:space="0" w:color="auto"/>
            <w:bottom w:val="none" w:sz="0" w:space="0" w:color="auto"/>
            <w:right w:val="none" w:sz="0" w:space="0" w:color="auto"/>
          </w:divBdr>
        </w:div>
        <w:div w:id="602421075">
          <w:marLeft w:val="0"/>
          <w:marRight w:val="0"/>
          <w:marTop w:val="0"/>
          <w:marBottom w:val="0"/>
          <w:divBdr>
            <w:top w:val="none" w:sz="0" w:space="0" w:color="auto"/>
            <w:left w:val="none" w:sz="0" w:space="0" w:color="auto"/>
            <w:bottom w:val="none" w:sz="0" w:space="0" w:color="auto"/>
            <w:right w:val="none" w:sz="0" w:space="0" w:color="auto"/>
          </w:divBdr>
        </w:div>
        <w:div w:id="190536157">
          <w:marLeft w:val="0"/>
          <w:marRight w:val="0"/>
          <w:marTop w:val="0"/>
          <w:marBottom w:val="0"/>
          <w:divBdr>
            <w:top w:val="none" w:sz="0" w:space="0" w:color="auto"/>
            <w:left w:val="none" w:sz="0" w:space="0" w:color="auto"/>
            <w:bottom w:val="none" w:sz="0" w:space="0" w:color="auto"/>
            <w:right w:val="none" w:sz="0" w:space="0" w:color="auto"/>
          </w:divBdr>
        </w:div>
        <w:div w:id="228538825">
          <w:marLeft w:val="0"/>
          <w:marRight w:val="0"/>
          <w:marTop w:val="0"/>
          <w:marBottom w:val="0"/>
          <w:divBdr>
            <w:top w:val="none" w:sz="0" w:space="0" w:color="auto"/>
            <w:left w:val="none" w:sz="0" w:space="0" w:color="auto"/>
            <w:bottom w:val="none" w:sz="0" w:space="0" w:color="auto"/>
            <w:right w:val="none" w:sz="0" w:space="0" w:color="auto"/>
          </w:divBdr>
        </w:div>
        <w:div w:id="1645506186">
          <w:marLeft w:val="0"/>
          <w:marRight w:val="0"/>
          <w:marTop w:val="0"/>
          <w:marBottom w:val="0"/>
          <w:divBdr>
            <w:top w:val="none" w:sz="0" w:space="0" w:color="auto"/>
            <w:left w:val="none" w:sz="0" w:space="0" w:color="auto"/>
            <w:bottom w:val="none" w:sz="0" w:space="0" w:color="auto"/>
            <w:right w:val="none" w:sz="0" w:space="0" w:color="auto"/>
          </w:divBdr>
        </w:div>
        <w:div w:id="1319846970">
          <w:marLeft w:val="0"/>
          <w:marRight w:val="0"/>
          <w:marTop w:val="0"/>
          <w:marBottom w:val="0"/>
          <w:divBdr>
            <w:top w:val="none" w:sz="0" w:space="0" w:color="auto"/>
            <w:left w:val="none" w:sz="0" w:space="0" w:color="auto"/>
            <w:bottom w:val="none" w:sz="0" w:space="0" w:color="auto"/>
            <w:right w:val="none" w:sz="0" w:space="0" w:color="auto"/>
          </w:divBdr>
        </w:div>
        <w:div w:id="434331364">
          <w:marLeft w:val="0"/>
          <w:marRight w:val="0"/>
          <w:marTop w:val="0"/>
          <w:marBottom w:val="0"/>
          <w:divBdr>
            <w:top w:val="none" w:sz="0" w:space="0" w:color="auto"/>
            <w:left w:val="none" w:sz="0" w:space="0" w:color="auto"/>
            <w:bottom w:val="none" w:sz="0" w:space="0" w:color="auto"/>
            <w:right w:val="none" w:sz="0" w:space="0" w:color="auto"/>
          </w:divBdr>
        </w:div>
        <w:div w:id="1593929454">
          <w:marLeft w:val="0"/>
          <w:marRight w:val="0"/>
          <w:marTop w:val="0"/>
          <w:marBottom w:val="0"/>
          <w:divBdr>
            <w:top w:val="none" w:sz="0" w:space="0" w:color="auto"/>
            <w:left w:val="none" w:sz="0" w:space="0" w:color="auto"/>
            <w:bottom w:val="none" w:sz="0" w:space="0" w:color="auto"/>
            <w:right w:val="none" w:sz="0" w:space="0" w:color="auto"/>
          </w:divBdr>
        </w:div>
        <w:div w:id="1179857778">
          <w:marLeft w:val="0"/>
          <w:marRight w:val="0"/>
          <w:marTop w:val="0"/>
          <w:marBottom w:val="0"/>
          <w:divBdr>
            <w:top w:val="none" w:sz="0" w:space="0" w:color="auto"/>
            <w:left w:val="none" w:sz="0" w:space="0" w:color="auto"/>
            <w:bottom w:val="none" w:sz="0" w:space="0" w:color="auto"/>
            <w:right w:val="none" w:sz="0" w:space="0" w:color="auto"/>
          </w:divBdr>
        </w:div>
        <w:div w:id="729547114">
          <w:marLeft w:val="0"/>
          <w:marRight w:val="0"/>
          <w:marTop w:val="0"/>
          <w:marBottom w:val="0"/>
          <w:divBdr>
            <w:top w:val="none" w:sz="0" w:space="0" w:color="auto"/>
            <w:left w:val="none" w:sz="0" w:space="0" w:color="auto"/>
            <w:bottom w:val="none" w:sz="0" w:space="0" w:color="auto"/>
            <w:right w:val="none" w:sz="0" w:space="0" w:color="auto"/>
          </w:divBdr>
        </w:div>
        <w:div w:id="1102141610">
          <w:marLeft w:val="0"/>
          <w:marRight w:val="0"/>
          <w:marTop w:val="0"/>
          <w:marBottom w:val="0"/>
          <w:divBdr>
            <w:top w:val="none" w:sz="0" w:space="0" w:color="auto"/>
            <w:left w:val="none" w:sz="0" w:space="0" w:color="auto"/>
            <w:bottom w:val="none" w:sz="0" w:space="0" w:color="auto"/>
            <w:right w:val="none" w:sz="0" w:space="0" w:color="auto"/>
          </w:divBdr>
        </w:div>
        <w:div w:id="369493624">
          <w:marLeft w:val="0"/>
          <w:marRight w:val="0"/>
          <w:marTop w:val="0"/>
          <w:marBottom w:val="0"/>
          <w:divBdr>
            <w:top w:val="none" w:sz="0" w:space="0" w:color="auto"/>
            <w:left w:val="none" w:sz="0" w:space="0" w:color="auto"/>
            <w:bottom w:val="none" w:sz="0" w:space="0" w:color="auto"/>
            <w:right w:val="none" w:sz="0" w:space="0" w:color="auto"/>
          </w:divBdr>
        </w:div>
        <w:div w:id="774712161">
          <w:marLeft w:val="0"/>
          <w:marRight w:val="0"/>
          <w:marTop w:val="0"/>
          <w:marBottom w:val="0"/>
          <w:divBdr>
            <w:top w:val="none" w:sz="0" w:space="0" w:color="auto"/>
            <w:left w:val="none" w:sz="0" w:space="0" w:color="auto"/>
            <w:bottom w:val="none" w:sz="0" w:space="0" w:color="auto"/>
            <w:right w:val="none" w:sz="0" w:space="0" w:color="auto"/>
          </w:divBdr>
        </w:div>
        <w:div w:id="986740701">
          <w:marLeft w:val="0"/>
          <w:marRight w:val="0"/>
          <w:marTop w:val="0"/>
          <w:marBottom w:val="0"/>
          <w:divBdr>
            <w:top w:val="none" w:sz="0" w:space="0" w:color="auto"/>
            <w:left w:val="none" w:sz="0" w:space="0" w:color="auto"/>
            <w:bottom w:val="none" w:sz="0" w:space="0" w:color="auto"/>
            <w:right w:val="none" w:sz="0" w:space="0" w:color="auto"/>
          </w:divBdr>
        </w:div>
        <w:div w:id="362025297">
          <w:marLeft w:val="0"/>
          <w:marRight w:val="0"/>
          <w:marTop w:val="0"/>
          <w:marBottom w:val="0"/>
          <w:divBdr>
            <w:top w:val="none" w:sz="0" w:space="0" w:color="auto"/>
            <w:left w:val="none" w:sz="0" w:space="0" w:color="auto"/>
            <w:bottom w:val="none" w:sz="0" w:space="0" w:color="auto"/>
            <w:right w:val="none" w:sz="0" w:space="0" w:color="auto"/>
          </w:divBdr>
        </w:div>
        <w:div w:id="1555895215">
          <w:marLeft w:val="0"/>
          <w:marRight w:val="0"/>
          <w:marTop w:val="0"/>
          <w:marBottom w:val="0"/>
          <w:divBdr>
            <w:top w:val="none" w:sz="0" w:space="0" w:color="auto"/>
            <w:left w:val="none" w:sz="0" w:space="0" w:color="auto"/>
            <w:bottom w:val="none" w:sz="0" w:space="0" w:color="auto"/>
            <w:right w:val="none" w:sz="0" w:space="0" w:color="auto"/>
          </w:divBdr>
        </w:div>
        <w:div w:id="556280821">
          <w:marLeft w:val="0"/>
          <w:marRight w:val="0"/>
          <w:marTop w:val="0"/>
          <w:marBottom w:val="0"/>
          <w:divBdr>
            <w:top w:val="none" w:sz="0" w:space="0" w:color="auto"/>
            <w:left w:val="none" w:sz="0" w:space="0" w:color="auto"/>
            <w:bottom w:val="none" w:sz="0" w:space="0" w:color="auto"/>
            <w:right w:val="none" w:sz="0" w:space="0" w:color="auto"/>
          </w:divBdr>
        </w:div>
        <w:div w:id="1813326422">
          <w:marLeft w:val="0"/>
          <w:marRight w:val="0"/>
          <w:marTop w:val="0"/>
          <w:marBottom w:val="0"/>
          <w:divBdr>
            <w:top w:val="none" w:sz="0" w:space="0" w:color="auto"/>
            <w:left w:val="none" w:sz="0" w:space="0" w:color="auto"/>
            <w:bottom w:val="none" w:sz="0" w:space="0" w:color="auto"/>
            <w:right w:val="none" w:sz="0" w:space="0" w:color="auto"/>
          </w:divBdr>
        </w:div>
        <w:div w:id="676929541">
          <w:marLeft w:val="0"/>
          <w:marRight w:val="0"/>
          <w:marTop w:val="0"/>
          <w:marBottom w:val="0"/>
          <w:divBdr>
            <w:top w:val="none" w:sz="0" w:space="0" w:color="auto"/>
            <w:left w:val="none" w:sz="0" w:space="0" w:color="auto"/>
            <w:bottom w:val="none" w:sz="0" w:space="0" w:color="auto"/>
            <w:right w:val="none" w:sz="0" w:space="0" w:color="auto"/>
          </w:divBdr>
        </w:div>
        <w:div w:id="1724020700">
          <w:marLeft w:val="0"/>
          <w:marRight w:val="0"/>
          <w:marTop w:val="0"/>
          <w:marBottom w:val="0"/>
          <w:divBdr>
            <w:top w:val="none" w:sz="0" w:space="0" w:color="auto"/>
            <w:left w:val="none" w:sz="0" w:space="0" w:color="auto"/>
            <w:bottom w:val="none" w:sz="0" w:space="0" w:color="auto"/>
            <w:right w:val="none" w:sz="0" w:space="0" w:color="auto"/>
          </w:divBdr>
        </w:div>
        <w:div w:id="1352680152">
          <w:marLeft w:val="0"/>
          <w:marRight w:val="0"/>
          <w:marTop w:val="0"/>
          <w:marBottom w:val="0"/>
          <w:divBdr>
            <w:top w:val="none" w:sz="0" w:space="0" w:color="auto"/>
            <w:left w:val="none" w:sz="0" w:space="0" w:color="auto"/>
            <w:bottom w:val="none" w:sz="0" w:space="0" w:color="auto"/>
            <w:right w:val="none" w:sz="0" w:space="0" w:color="auto"/>
          </w:divBdr>
        </w:div>
        <w:div w:id="25525096">
          <w:marLeft w:val="0"/>
          <w:marRight w:val="0"/>
          <w:marTop w:val="0"/>
          <w:marBottom w:val="0"/>
          <w:divBdr>
            <w:top w:val="none" w:sz="0" w:space="0" w:color="auto"/>
            <w:left w:val="none" w:sz="0" w:space="0" w:color="auto"/>
            <w:bottom w:val="none" w:sz="0" w:space="0" w:color="auto"/>
            <w:right w:val="none" w:sz="0" w:space="0" w:color="auto"/>
          </w:divBdr>
        </w:div>
        <w:div w:id="2138060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20</Pages>
  <Words>5153</Words>
  <Characters>30919</Characters>
  <Application>Microsoft Office Word</Application>
  <DocSecurity>0</DocSecurity>
  <Lines>257</Lines>
  <Paragraphs>71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Informacja</dc:creator>
  <cp:lastModifiedBy>Informacja</cp:lastModifiedBy>
  <cp:revision>4</cp:revision>
  <dcterms:created xsi:type="dcterms:W3CDTF">2019-05-29T06:38:00Z</dcterms:created>
  <dcterms:modified xsi:type="dcterms:W3CDTF">2019-05-29T06:49:00Z</dcterms:modified>
</cp:coreProperties>
</file>