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67" w:rsidRDefault="00451C67" w:rsidP="00451C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GR.271.5.2017</w:t>
      </w:r>
    </w:p>
    <w:p w:rsidR="00451C67" w:rsidRDefault="00451C67" w:rsidP="00451C67">
      <w:pPr>
        <w:spacing w:after="0" w:line="240" w:lineRule="auto"/>
        <w:rPr>
          <w:rFonts w:ascii="Times New Roman" w:eastAsia="Times New Roman" w:hAnsi="Times New Roman" w:cs="Times New Roman"/>
          <w:sz w:val="24"/>
          <w:szCs w:val="24"/>
          <w:lang w:eastAsia="pl-PL"/>
        </w:rPr>
      </w:pP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Ogłoszenie nr 500093000-N-2018 z dnia 26-04-2018 r. </w:t>
      </w:r>
    </w:p>
    <w:p w:rsidR="00451C67" w:rsidRPr="00451C67" w:rsidRDefault="00451C67" w:rsidP="00451C67">
      <w:pPr>
        <w:spacing w:after="0" w:line="240" w:lineRule="auto"/>
        <w:jc w:val="center"/>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Konopiska: Budowa kanalizacji sanitarnej w ul. Źródlanej w Konopiskach</w:t>
      </w:r>
      <w:r w:rsidRPr="00451C67">
        <w:rPr>
          <w:rFonts w:ascii="Times New Roman" w:eastAsia="Times New Roman" w:hAnsi="Times New Roman" w:cs="Times New Roman"/>
          <w:sz w:val="24"/>
          <w:szCs w:val="24"/>
          <w:lang w:eastAsia="pl-PL"/>
        </w:rPr>
        <w:br/>
        <w:t xml:space="preserve">OGŁOSZENIE O ZMIANIE UMOWY - Roboty budowlane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Zamieszczanie ogłoszenia:</w:t>
      </w:r>
      <w:r w:rsidRPr="00451C67">
        <w:rPr>
          <w:rFonts w:ascii="Times New Roman" w:eastAsia="Times New Roman" w:hAnsi="Times New Roman" w:cs="Times New Roman"/>
          <w:sz w:val="24"/>
          <w:szCs w:val="24"/>
          <w:lang w:eastAsia="pl-PL"/>
        </w:rPr>
        <w:t xml:space="preserv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obowiązkowe.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Ogłoszenie dotyczy:</w:t>
      </w:r>
      <w:r w:rsidRPr="00451C67">
        <w:rPr>
          <w:rFonts w:ascii="Times New Roman" w:eastAsia="Times New Roman" w:hAnsi="Times New Roman" w:cs="Times New Roman"/>
          <w:sz w:val="24"/>
          <w:szCs w:val="24"/>
          <w:lang w:eastAsia="pl-PL"/>
        </w:rPr>
        <w:t xml:space="preserv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zamówienia publicznego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Zamówienie dotyczy projektu/programu finansowanego ze środków Unii Europejskiej</w:t>
      </w:r>
      <w:r w:rsidRPr="00451C67">
        <w:rPr>
          <w:rFonts w:ascii="Times New Roman" w:eastAsia="Times New Roman" w:hAnsi="Times New Roman" w:cs="Times New Roman"/>
          <w:sz w:val="24"/>
          <w:szCs w:val="24"/>
          <w:lang w:eastAsia="pl-PL"/>
        </w:rPr>
        <w:t xml:space="preserv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tak </w:t>
      </w:r>
      <w:r w:rsidRPr="00451C67">
        <w:rPr>
          <w:rFonts w:ascii="Times New Roman" w:eastAsia="Times New Roman" w:hAnsi="Times New Roman" w:cs="Times New Roman"/>
          <w:sz w:val="24"/>
          <w:szCs w:val="24"/>
          <w:lang w:eastAsia="pl-PL"/>
        </w:rPr>
        <w:br/>
        <w:t xml:space="preserve">Należy wskazać projekt/program: Program Rozwoju Obszarów Wiejskich na lata 2014-2020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Zamówienie było przedmiotem ogłoszenia w Biuletynie Zamówień Publicznych:</w:t>
      </w:r>
      <w:r w:rsidRPr="00451C67">
        <w:rPr>
          <w:rFonts w:ascii="Times New Roman" w:eastAsia="Times New Roman" w:hAnsi="Times New Roman" w:cs="Times New Roman"/>
          <w:sz w:val="24"/>
          <w:szCs w:val="24"/>
          <w:lang w:eastAsia="pl-PL"/>
        </w:rPr>
        <w:t xml:space="preserv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tak </w:t>
      </w:r>
      <w:r w:rsidRPr="00451C67">
        <w:rPr>
          <w:rFonts w:ascii="Times New Roman" w:eastAsia="Times New Roman" w:hAnsi="Times New Roman" w:cs="Times New Roman"/>
          <w:sz w:val="24"/>
          <w:szCs w:val="24"/>
          <w:lang w:eastAsia="pl-PL"/>
        </w:rPr>
        <w:br/>
        <w:t xml:space="preserve">Numer ogłoszenia: 552777-N-2017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Zostało opublikowane ogłoszenie o zmianie ogłoszenia:</w:t>
      </w:r>
      <w:r w:rsidRPr="00451C67">
        <w:rPr>
          <w:rFonts w:ascii="Times New Roman" w:eastAsia="Times New Roman" w:hAnsi="Times New Roman" w:cs="Times New Roman"/>
          <w:sz w:val="24"/>
          <w:szCs w:val="24"/>
          <w:lang w:eastAsia="pl-PL"/>
        </w:rPr>
        <w:t xml:space="preserv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tak </w:t>
      </w:r>
      <w:r w:rsidRPr="00451C67">
        <w:rPr>
          <w:rFonts w:ascii="Times New Roman" w:eastAsia="Times New Roman" w:hAnsi="Times New Roman" w:cs="Times New Roman"/>
          <w:sz w:val="24"/>
          <w:szCs w:val="24"/>
          <w:lang w:eastAsia="pl-PL"/>
        </w:rPr>
        <w:br/>
        <w:t xml:space="preserve">Numer ogłoszenia: 500005056-N-2017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Zostało opublikowane ogłoszenie o udzieleniu zamówienia:</w:t>
      </w:r>
      <w:r w:rsidRPr="00451C67">
        <w:rPr>
          <w:rFonts w:ascii="Times New Roman" w:eastAsia="Times New Roman" w:hAnsi="Times New Roman" w:cs="Times New Roman"/>
          <w:sz w:val="24"/>
          <w:szCs w:val="24"/>
          <w:lang w:eastAsia="pl-PL"/>
        </w:rPr>
        <w:t xml:space="preserv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tak </w:t>
      </w:r>
      <w:r w:rsidRPr="00451C67">
        <w:rPr>
          <w:rFonts w:ascii="Times New Roman" w:eastAsia="Times New Roman" w:hAnsi="Times New Roman" w:cs="Times New Roman"/>
          <w:sz w:val="24"/>
          <w:szCs w:val="24"/>
          <w:lang w:eastAsia="pl-PL"/>
        </w:rPr>
        <w:br/>
        <w:t xml:space="preserve">Numer ogłoszenia: 500057243-N-2017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u w:val="single"/>
          <w:lang w:eastAsia="pl-PL"/>
        </w:rPr>
        <w:t>SEKCJA I: ZAMAWIAJĄCY</w:t>
      </w:r>
      <w:r w:rsidRPr="00451C67">
        <w:rPr>
          <w:rFonts w:ascii="Times New Roman" w:eastAsia="Times New Roman" w:hAnsi="Times New Roman" w:cs="Times New Roman"/>
          <w:sz w:val="24"/>
          <w:szCs w:val="24"/>
          <w:lang w:eastAsia="pl-PL"/>
        </w:rPr>
        <w:t xml:space="preserv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p>
    <w:p w:rsidR="00451C67" w:rsidRPr="00451C67" w:rsidRDefault="00451C67" w:rsidP="00451C67">
      <w:pPr>
        <w:spacing w:after="0" w:line="240" w:lineRule="auto"/>
        <w:rPr>
          <w:rFonts w:ascii="Times New Roman" w:eastAsia="Times New Roman" w:hAnsi="Times New Roman" w:cs="Times New Roman"/>
          <w:sz w:val="24"/>
          <w:szCs w:val="24"/>
          <w:lang w:eastAsia="pl-PL"/>
        </w:rPr>
      </w:pP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 xml:space="preserve">I. 1) NAZWA I ADRES: </w:t>
      </w:r>
      <w:r w:rsidRPr="00451C67">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451C67">
        <w:rPr>
          <w:rFonts w:ascii="Times New Roman" w:eastAsia="Times New Roman" w:hAnsi="Times New Roman" w:cs="Times New Roman"/>
          <w:sz w:val="24"/>
          <w:szCs w:val="24"/>
          <w:lang w:eastAsia="pl-PL"/>
        </w:rPr>
        <w:br/>
        <w:t>Adres strony internetowej (</w:t>
      </w:r>
      <w:proofErr w:type="spellStart"/>
      <w:r w:rsidRPr="00451C67">
        <w:rPr>
          <w:rFonts w:ascii="Times New Roman" w:eastAsia="Times New Roman" w:hAnsi="Times New Roman" w:cs="Times New Roman"/>
          <w:sz w:val="24"/>
          <w:szCs w:val="24"/>
          <w:lang w:eastAsia="pl-PL"/>
        </w:rPr>
        <w:t>url</w:t>
      </w:r>
      <w:proofErr w:type="spellEnd"/>
      <w:r w:rsidRPr="00451C67">
        <w:rPr>
          <w:rFonts w:ascii="Times New Roman" w:eastAsia="Times New Roman" w:hAnsi="Times New Roman" w:cs="Times New Roman"/>
          <w:sz w:val="24"/>
          <w:szCs w:val="24"/>
          <w:lang w:eastAsia="pl-PL"/>
        </w:rPr>
        <w:t xml:space="preserve">): http://www.bip.konopiska.akcessnet.net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I. 2) RODZAJ ZAMAWIAJĄCEGO:</w:t>
      </w:r>
      <w:r w:rsidRPr="00451C67">
        <w:rPr>
          <w:rFonts w:ascii="Times New Roman" w:eastAsia="Times New Roman" w:hAnsi="Times New Roman" w:cs="Times New Roman"/>
          <w:sz w:val="24"/>
          <w:szCs w:val="24"/>
          <w:lang w:eastAsia="pl-PL"/>
        </w:rPr>
        <w:t xml:space="preserv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Administracja samorządowa</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u w:val="single"/>
          <w:lang w:eastAsia="pl-PL"/>
        </w:rPr>
        <w:t xml:space="preserve">SEKCJA II: PRZEDMIOT ZAMÓWIENIA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 xml:space="preserve">II.1) Nazwa nadana zamówieniu przez zamawiającego: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Budowa kanalizacji sanitarnej w ul. Źródlanej w Konopiskach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 xml:space="preserve">Numer referencyjny </w:t>
      </w:r>
      <w:r w:rsidRPr="00451C67">
        <w:rPr>
          <w:rFonts w:ascii="Times New Roman" w:eastAsia="Times New Roman" w:hAnsi="Times New Roman" w:cs="Times New Roman"/>
          <w:i/>
          <w:iCs/>
          <w:sz w:val="24"/>
          <w:szCs w:val="24"/>
          <w:lang w:eastAsia="pl-PL"/>
        </w:rPr>
        <w:t>(jeżeli dotyczy):</w:t>
      </w:r>
      <w:r w:rsidRPr="00451C67">
        <w:rPr>
          <w:rFonts w:ascii="Times New Roman" w:eastAsia="Times New Roman" w:hAnsi="Times New Roman" w:cs="Times New Roman"/>
          <w:sz w:val="24"/>
          <w:szCs w:val="24"/>
          <w:lang w:eastAsia="pl-PL"/>
        </w:rPr>
        <w:t xml:space="preserv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GR.271.5.2017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II.2) Rodzaj zamówienia:</w:t>
      </w:r>
      <w:r w:rsidRPr="00451C67">
        <w:rPr>
          <w:rFonts w:ascii="Times New Roman" w:eastAsia="Times New Roman" w:hAnsi="Times New Roman" w:cs="Times New Roman"/>
          <w:sz w:val="24"/>
          <w:szCs w:val="24"/>
          <w:lang w:eastAsia="pl-PL"/>
        </w:rPr>
        <w:t xml:space="preserv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Roboty budowlane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II.3) Krótki opis zamówienia</w:t>
      </w:r>
      <w:r w:rsidRPr="00451C67">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451C67">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451C67">
        <w:rPr>
          <w:rFonts w:ascii="Times New Roman" w:eastAsia="Times New Roman" w:hAnsi="Times New Roman" w:cs="Times New Roman"/>
          <w:sz w:val="24"/>
          <w:szCs w:val="24"/>
          <w:lang w:eastAsia="pl-PL"/>
        </w:rPr>
        <w:t xml:space="preserv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Przedmiotem zamówienia jest „Budowa kanalizacji sanitarnej w ul. Źródlanej w Konopiskach” w ramach projektu współfinansowanego przez Unię Europejską z Programu Rozwoju Obszarów Wiejskich na lata 2014-2020. Ogólna charakterystyka robót budowlanych Zakres robót: kanały sanitarne z rur PVC - DN 200mm 881,2m kanały sanitarne z rur PVC - DN 160mm 55,5m przewody tłoczne z rur PE100 PN10 SDR17 DN90 1110,2m przewody tłoczne z rur PE100 PN10 SDR17 DN63 11,0m przepompownia sieciowa 1 szt. przepompownia przydomowa 1 szt. Na etapie opracowania dokumentacji dokonano niezbędnych uzgodnień branżowych (o przebiegu urządzeń obcych), z administratorami dróg i właścicielami gruntów. Lokalizacja urządzeń obcych znajduje się na załączonych mapach </w:t>
      </w:r>
      <w:r w:rsidRPr="00451C67">
        <w:rPr>
          <w:rFonts w:ascii="Times New Roman" w:eastAsia="Times New Roman" w:hAnsi="Times New Roman" w:cs="Times New Roman"/>
          <w:sz w:val="24"/>
          <w:szCs w:val="24"/>
          <w:lang w:eastAsia="pl-PL"/>
        </w:rPr>
        <w:lastRenderedPageBreak/>
        <w:t xml:space="preserve">zasadniczych (1:500), a warunki prowadzenia robót w ich obrębie podane są w załączonej opinii uzgadniającej Zespołu Uzgodnień Dokumentacji Projektowej w Częstochowie oraz wytycznych projektantów. Stosownie do warunków uzgodnień, na 2 tygodnie przed rozpoczęciem robót, należy wypełnić wymogi uzgodnień z administratorami urządzeń, ustalając: nadzór nad robotami, zabezpieczenia robót, czynności w przypadkach szczególnych. Projektowany zakres robót jest zlokalizowany w obrębie gminy Konopiska w miejscowości Konopiska ul. Źródlana. Teren charakteryzuje się istniejącą zabudową mieszkalną, gospodarczą i usługową. Otoczenie stanowią użytki rolne i leśne. Dojazd istniejącą siecią dróg wojewódzkich, powiatowych i gminnych. Ponadto na terenie objętym projektem kanalizacji sanitarnej usytuowane są istniejące sieci energetyczne, telekomunikacyjne, wodociągowe, gazowe oraz słupy linii napowietrznych energetycznych i telekomunikacyjnych. Projektowane urządzenia kanalizacyjne są zlokalizowane pod ziemią i nie wprowadzają żadnych istotnych zmian w istniejącym zagospodarowaniu terenu. Teren objęty projektem nie podlega wpływom eksploatacji górniczej. Istniejąca sieć dróg zapewnia dostęp dla celów konserwacji urządzeń i obiektów kanalizacyjnych. Dla celów dokonania charakterystyki podłoża gruntowego, w których będą prowadzone projektowane roboty, wykonano opinię geotechniczną. Wnioski wynikające z w/w opinii są następujące: podłoże badanego terenu budują grunty rodzime zalegające pod glebą lub nasypami; podłoże budowlane stanowią grunty sypkie i spoiste o symbolu konsolidacji „C”; Grunty spoiste są aktywne koloidalne. Należy je chronić przed napływem wody. W podłożu występują grunty III i IV kategorii urabialności (udział okruchów niezwietrzałych skał). Występowanie wody w przeważającej części obiektu na głębokości 2 – 3,5m z tym, że poziom wody gruntowej może być okresowo wyższy w zależności od warunków pogodowych. Napływ wody słaby. Amplituda wahań lustra wody należy przyjąć ± 1,0m. Kolektory - zaprojektowano w układzie </w:t>
      </w:r>
      <w:proofErr w:type="spellStart"/>
      <w:r w:rsidRPr="00451C67">
        <w:rPr>
          <w:rFonts w:ascii="Times New Roman" w:eastAsia="Times New Roman" w:hAnsi="Times New Roman" w:cs="Times New Roman"/>
          <w:sz w:val="24"/>
          <w:szCs w:val="24"/>
          <w:lang w:eastAsia="pl-PL"/>
        </w:rPr>
        <w:t>grawitacyjno</w:t>
      </w:r>
      <w:proofErr w:type="spellEnd"/>
      <w:r w:rsidRPr="00451C67">
        <w:rPr>
          <w:rFonts w:ascii="Times New Roman" w:eastAsia="Times New Roman" w:hAnsi="Times New Roman" w:cs="Times New Roman"/>
          <w:sz w:val="24"/>
          <w:szCs w:val="24"/>
          <w:lang w:eastAsia="pl-PL"/>
        </w:rPr>
        <w:t xml:space="preserve"> – tłocznym, a mianowicie: - rurociągi grawitacyjne z PVC – U o sztywności obwodowej wyznaczonej wg normy PN-EN ISO 9969/1995, SN=8kN/m2, SDR 34, kielichowe o średnicach 0,16 m i 0,20 m, łączonych wg rozwiązań systemowych na uszczelki osadzone fabrycznie; system powinien posiadać aprobatę </w:t>
      </w:r>
      <w:proofErr w:type="spellStart"/>
      <w:r w:rsidRPr="00451C67">
        <w:rPr>
          <w:rFonts w:ascii="Times New Roman" w:eastAsia="Times New Roman" w:hAnsi="Times New Roman" w:cs="Times New Roman"/>
          <w:sz w:val="24"/>
          <w:szCs w:val="24"/>
          <w:lang w:eastAsia="pl-PL"/>
        </w:rPr>
        <w:t>IBDiM</w:t>
      </w:r>
      <w:proofErr w:type="spellEnd"/>
      <w:r w:rsidRPr="00451C67">
        <w:rPr>
          <w:rFonts w:ascii="Times New Roman" w:eastAsia="Times New Roman" w:hAnsi="Times New Roman" w:cs="Times New Roman"/>
          <w:sz w:val="24"/>
          <w:szCs w:val="24"/>
          <w:lang w:eastAsia="pl-PL"/>
        </w:rPr>
        <w:t xml:space="preserve"> rury kanalizacji grawitacyjnej z PVC ze ścianką litą i jednorodną spełniające wymagania PN-EN 1401:2009 i powinny posiadać oznakowanie wewnątrz rury widoczne przy wykonywaniu inspekcji kamerą telewizyjną , -rurociągi ciśnieniowe z rur PE-HD100 PN10 SDR 17 o średnicach – 90mm, 63mm, łączenie rurociągów poprzez zgrzewanie metodą elektrooporową; -włączenie rurociągu kanalizacyjnego z ul. Źródlanej do istniejącego kolektora grawitacyjnego w ul. Częstochowskiej zaprojektowano metodą </w:t>
      </w:r>
      <w:proofErr w:type="spellStart"/>
      <w:r w:rsidRPr="00451C67">
        <w:rPr>
          <w:rFonts w:ascii="Times New Roman" w:eastAsia="Times New Roman" w:hAnsi="Times New Roman" w:cs="Times New Roman"/>
          <w:sz w:val="24"/>
          <w:szCs w:val="24"/>
          <w:lang w:eastAsia="pl-PL"/>
        </w:rPr>
        <w:t>bezwykopową</w:t>
      </w:r>
      <w:proofErr w:type="spellEnd"/>
      <w:r w:rsidRPr="00451C67">
        <w:rPr>
          <w:rFonts w:ascii="Times New Roman" w:eastAsia="Times New Roman" w:hAnsi="Times New Roman" w:cs="Times New Roman"/>
          <w:sz w:val="24"/>
          <w:szCs w:val="24"/>
          <w:lang w:eastAsia="pl-PL"/>
        </w:rPr>
        <w:t xml:space="preserve"> poprzez przewiert rurą stalową ochronną o średnicy 356/10 mm długości 6,20 m i ułożenie w niej rury przewodowej PVC-U jednobarwnej, łączonej na uszczelkę gumową, ze ścianką litą. Komorę przewiertowi zlokalizowano poza pasem drogi DW 907, </w:t>
      </w:r>
      <w:proofErr w:type="spellStart"/>
      <w:r w:rsidRPr="00451C67">
        <w:rPr>
          <w:rFonts w:ascii="Times New Roman" w:eastAsia="Times New Roman" w:hAnsi="Times New Roman" w:cs="Times New Roman"/>
          <w:sz w:val="24"/>
          <w:szCs w:val="24"/>
          <w:lang w:eastAsia="pl-PL"/>
        </w:rPr>
        <w:t>t.j</w:t>
      </w:r>
      <w:proofErr w:type="spellEnd"/>
      <w:r w:rsidRPr="00451C67">
        <w:rPr>
          <w:rFonts w:ascii="Times New Roman" w:eastAsia="Times New Roman" w:hAnsi="Times New Roman" w:cs="Times New Roman"/>
          <w:sz w:val="24"/>
          <w:szCs w:val="24"/>
          <w:lang w:eastAsia="pl-PL"/>
        </w:rPr>
        <w:t xml:space="preserve">. w ul. Źródlanej. -sieć szczegółową kanalizacji do poszczególnych posesji zaprojektowano z rur 160mm wyprowadzonych poza ogrodzenie i zakończone studnią podłączeniową przykrytą włazem żeliwnym. Podsypki i zasypki rurociągów, zgodnie z załączonymi schematami konstrukcyjnymi. Uzbrojenie sieci stanowią: -studnie kanalizacyjne betonowe klasy C35/45 DN 1200mm na kolektorach głównych z włazem ulicznym typu ciężkiego – żeliwnymi klasy D400 f600mm z wkładką z betonu i pierścieniem odciążającym; regulacja wysokości studni bet. pierścieniami; studnia kanalizacyjna betonowa zabezpieczona antykorozyjnie przez producenta S-0 DN 800mm na kolektorze grawitacyjnym w ul. Częstochowskiej, z włazem ulicznym typu ciężkiego „ cichego ” i pierścieniem odciążającym z wypełnieniem betonowym; -studnie rozprężne bet. C34/45 – 1000 mm; -trójniki do podłączenia części przyłączy kanalizacyjnych poza studniami; -studnie </w:t>
      </w:r>
      <w:proofErr w:type="spellStart"/>
      <w:r w:rsidRPr="00451C67">
        <w:rPr>
          <w:rFonts w:ascii="Times New Roman" w:eastAsia="Times New Roman" w:hAnsi="Times New Roman" w:cs="Times New Roman"/>
          <w:sz w:val="24"/>
          <w:szCs w:val="24"/>
          <w:lang w:eastAsia="pl-PL"/>
        </w:rPr>
        <w:t>rewizyjno</w:t>
      </w:r>
      <w:proofErr w:type="spellEnd"/>
      <w:r w:rsidRPr="00451C67">
        <w:rPr>
          <w:rFonts w:ascii="Times New Roman" w:eastAsia="Times New Roman" w:hAnsi="Times New Roman" w:cs="Times New Roman"/>
          <w:sz w:val="24"/>
          <w:szCs w:val="24"/>
          <w:lang w:eastAsia="pl-PL"/>
        </w:rPr>
        <w:t xml:space="preserve"> – kontrolne DN-1200mm; -studnie betonowe klasy C35/45 DN 1000mm na terenie posesji z włazem przejazdowym typu ciężkiego i pierścieniem odciążającym we wjazdach i placach manewrowych oraz typu lekkiego w ogrodach. W </w:t>
      </w:r>
      <w:r w:rsidRPr="00451C67">
        <w:rPr>
          <w:rFonts w:ascii="Times New Roman" w:eastAsia="Times New Roman" w:hAnsi="Times New Roman" w:cs="Times New Roman"/>
          <w:sz w:val="24"/>
          <w:szCs w:val="24"/>
          <w:lang w:eastAsia="pl-PL"/>
        </w:rPr>
        <w:lastRenderedPageBreak/>
        <w:t xml:space="preserve">ulicach zastosowano włazy kanałowe typu ciężkiego z wypełnieniem betonowym. Płyta denna i dolna część komory powinny być monolityczne z gotową kinetą. Z uwagi na duże deniwelacje terenu oraz położenie części zabudowań w obniżeniu w stosunku do projektowanej niwelety kanału zbiorczego, projektuje się sieciową przepompownię ścieków P-1. Generalnie projektuje się kolektory zbiorcze grawitacyjne w przedziale głębokości 2,0-4,0m, natomiast rurociągi tłoczne ca 1,8m . Dla posesji – ul. Źródlana 106A, dz. nr 2086/28, projektuje przydomową przepompownię ścieków, zlokalizowaną na terenie posesji. W przypadku naruszenia w trakcie wykonawstwa robót istniejącej infrastruktury drogowej (rowy przydrożne, przepusty, przejazdy, nawierzchnia) projektuje się jej odtworzenie (zgodnie z warunkami ich administratorów). Nieliczne zadrzewienia występujące w trasie kanalizacji przewiduje się do usunięcia. PRZEPOMPOWNIE SIECIOWE Dla celów dostarczania ścieków z sieci kanalizacyjnej z ulicy Źródlanej do systemu kanalizacji miejscowości Konopiska w ul. Częstochowskiej, zaprojektowano system </w:t>
      </w:r>
      <w:proofErr w:type="spellStart"/>
      <w:r w:rsidRPr="00451C67">
        <w:rPr>
          <w:rFonts w:ascii="Times New Roman" w:eastAsia="Times New Roman" w:hAnsi="Times New Roman" w:cs="Times New Roman"/>
          <w:sz w:val="24"/>
          <w:szCs w:val="24"/>
          <w:lang w:eastAsia="pl-PL"/>
        </w:rPr>
        <w:t>grawitacyjno</w:t>
      </w:r>
      <w:proofErr w:type="spellEnd"/>
      <w:r w:rsidRPr="00451C67">
        <w:rPr>
          <w:rFonts w:ascii="Times New Roman" w:eastAsia="Times New Roman" w:hAnsi="Times New Roman" w:cs="Times New Roman"/>
          <w:sz w:val="24"/>
          <w:szCs w:val="24"/>
          <w:lang w:eastAsia="pl-PL"/>
        </w:rPr>
        <w:t xml:space="preserve"> – tłoczny z jedną przepompownią sieciową a mianowicie: P-1 – DN 1500mm na działce nr 286/28 OGÓLNA CHARAKTERYSTYKA OBIEKTU Zbiorniki przepompowni i wyposażenie 1. Część robocza zbiornika ma być wykonana z </w:t>
      </w:r>
      <w:proofErr w:type="spellStart"/>
      <w:r w:rsidRPr="00451C67">
        <w:rPr>
          <w:rFonts w:ascii="Times New Roman" w:eastAsia="Times New Roman" w:hAnsi="Times New Roman" w:cs="Times New Roman"/>
          <w:sz w:val="24"/>
          <w:szCs w:val="24"/>
          <w:lang w:eastAsia="pl-PL"/>
        </w:rPr>
        <w:t>polimerobetonu</w:t>
      </w:r>
      <w:proofErr w:type="spellEnd"/>
      <w:r w:rsidRPr="00451C67">
        <w:rPr>
          <w:rFonts w:ascii="Times New Roman" w:eastAsia="Times New Roman" w:hAnsi="Times New Roman" w:cs="Times New Roman"/>
          <w:sz w:val="24"/>
          <w:szCs w:val="24"/>
          <w:lang w:eastAsia="pl-PL"/>
        </w:rPr>
        <w:t xml:space="preserve"> (beton C35/45). Średnica wewnętrzna zbiornika 1500mm. 2. Lokalizacja otworów dopływowych i technologicznych przystosowanych do połączeń z przewodami PE. 3. Pokrywa włazowa ze stali OH18N9, o wymiarach minimum 700x1000mm. 4. Odpowiednie uformowanie wnętrza pompowni w sposób umożliwiający gromadzenie się osadów i zagniwanie ścieków w pompowni (np. półkoliste dno). 5. Pompy z wirnikiem otwartym wykonanym z żeliwa o wolnym przelocie min. 80mm, gwarantującym pracę bez zatykania się. 6. Armatura wewnętrzna pompowni wykonana ze stali nierdzewnej OH18N9 i żeliwa sferoidalnego – malowanego proszkowo, łączona kołnierzowo. 7. Zawory kulowe – korpus wykonany z GJS-400-15, epoksydowany, kula rdzeń metalowy pokryty NBR, pokrywa klapy z funkcją uchylania dla ułatwienia konserwacji zaworu, śruby i nakrętki ze stali nierdzewnej, spełniającej wymagania: PN-EN 10744-3:2002, PE-EN 558:2008, PNEN 1092-2:1999. 8. Zasuwy kołnierzowe miękko uszczelnione, krótka zabudowa, korpus żeliwo sferoidalneGGG50 epoksydowane (całkowicie pokryte warstwą epoksydową o grubości nie mniej niż 250 mm), trzpień niewznoszący, zabezpieczony przed wypychaniem ze stali nierdzewnej, klin żeliwo sferoidalne powlekane NBR, wymienny system uszczelnienia trzpienia (2xpodwójna uszczelka O-ring), wymiana możliwa również pod ciśnieniem. Spełniające normy konstrukcyjne: DIN 3352-1/4, DIN 3840, EN 545/ ISO 2531, ISO 7259, EN 1074, EN 1171. 9. Wszystkie elementy mocujące: śruby kołnierzowe, uchwyty do kabli zasilających, uziemiających, łańcuchy do wyciągania pomp – wykonane ze stali nierdzewnej OH18N9. 10. Prowadnice do pomp rurowe, wykonane ze stali nierdzewnej OH18N9. 11. Deflektor ze stali nierdzewnej OH18N9. 12. Na króćcu tłocznym zamontowany ma być łącznik rurowo – kołnierzowy do włączenia rurociągu tłocznego PEHD – 90mm. 13. Wyposażenie instalacji tłocznej w zawór i złączkę do umożliwiania płukania rurociągów tłocznych. 14. Zbiornik pompowni wyposażony w układ wentylacji, grawitacyjnej i mechanicznej z kominkami ze stali nierdzewnej OH18N9. 15. Pompownie należy wyposażyć w podest obsługowy. 16. Pompownie zaopatrzyć w drabinkę, umożliwiającą zejście na dno zbiornika, wykonaną ze stali 0H18N9. Szczegóły techniczne pomp Przewidziano pracę naprzemienną pomp (jedna zapewnia 100% wydajność, a druga stanowi jej 100% czynną rezerwę. Rodzaj pompy – wirowa, odśrodkowa, zatapialna w instalacji stacjonarnej montowania na kolanie sprzęgającym, z osprzętem instalacyjnym stacjonarnym przystosowanym do zamontowania na dnie, opuszczana po podwójnych prowadnicach rurowych z poziomu terenu: 1. Wodoszczelna obudowa o klasie IP 68. 2. Izolacja uzwojenia stojana min. Klasy H (180°C). 3. Materiał: kadłuba, stopy sprzęgającej – żeliwo szare co najmniej GG25. 4. Samouszczelniające się połączenie między pompą a podstawą. 5. Korpus pompy z żeliwa EN-GJL-250 zabezpieczony z zewnątrz trwałą żywicą </w:t>
      </w:r>
      <w:r w:rsidRPr="00451C67">
        <w:rPr>
          <w:rFonts w:ascii="Times New Roman" w:eastAsia="Times New Roman" w:hAnsi="Times New Roman" w:cs="Times New Roman"/>
          <w:sz w:val="24"/>
          <w:szCs w:val="24"/>
          <w:lang w:eastAsia="pl-PL"/>
        </w:rPr>
        <w:lastRenderedPageBreak/>
        <w:t xml:space="preserve">epoksydową, odporną na agresywne oddziaływanie ścieków komunalnych (z udziałem ścieków przemysłowych), z wewnętrzną powłoką ceramiczną nie zawierającą rozpuszczalników o przyczepności na mokro min. 13 m/mm2 zapewniającą odporność na korozyjne działanie ścieków. 6. Wał pompy i elementy łączące wykonane ze stali nierdzewnej. 7. Wszystkie połączenia śrubowe wykonane ze stali co najmniej OH18N9. 8. Pompa wyposażona w czujnik wilgoci, który powinien być umieszczony w komorze olejowej, pośredniej – pomiędzy częścią hydrauliczną a elektryczną pompy. Nie jest możliwe stosowanie czujników wilgoci w komorze elektrycznej silnika. Przekaźniki do czujników wilgoci umieszczone w tablicy sterowniczej. 9. Uszczelnienie wału: węglik krzemu – węglik krzemu, podwójne uszczelnienie mechaniczne kasetowe, zamontowane w kasecie ze stali nierdzewnej. 10. Przewody zasilające i sterujące w wykonaniu odpornym na wodę z zalanymi żywicą żyłami jako dodatkowym zabezpieczeniem przed kapilarną penetracją wody przez lutowane styki. 11. Silnik pompy posiada układ kontroli temperatury PTC uzwojenia, odłączające pompę od zasilania w przypadku przeciążenia silnika. 12. Wykonawca winien zastosować pompy odpowiadające aktualnym wymaganiom dot.: energochłonności już wprowadzonym przez UE lub aktualnym w czasie realizacji Zadania. Sterowanie i wizualizacja przepompowni. Dla projektowanej przepompowni przewidziano wykonać sterowanie i wizualizację w systemie rozproszonym, umożliwiającym komunikację dwukierunkową z obiektami przepompowni poprzez łączność radiową. W komplecie wraz z przepompownią ma być dostarczona szafka zasilająco –sterownicza wraz z radiomodemem dla przekazu na odległość informacji o parametrach pracy przepompowni. Szczegóły techniczne szafki zasilająco – sterowniczej zewnętrznej: 1. Układ sterowania należy zabudować w szafce o IP 65 z zamknięciem na klucz jednolity do wszystkich szafek. 2. Szafka sterownicza wyposażona w pulsacyjny i dźwiękowy sygnalizator awarii. 3. Wyłącznik główny. 4. Wyłącznik różnicowoprądowy oddzielny dla pomp i obwodów sterujących. 5. Bezpiecznik przepięciowy kl. C czteropolowy. 6. Czujnik zaniku faz dla każdej pompy z osobna. 7. Zabezpieczenie zwarciowe i przeciążeniowe pomp. 8. Układ pomiaru ścieków oparty o sondę hydrostatyczną 4-20 </w:t>
      </w:r>
      <w:proofErr w:type="spellStart"/>
      <w:r w:rsidRPr="00451C67">
        <w:rPr>
          <w:rFonts w:ascii="Times New Roman" w:eastAsia="Times New Roman" w:hAnsi="Times New Roman" w:cs="Times New Roman"/>
          <w:sz w:val="24"/>
          <w:szCs w:val="24"/>
          <w:lang w:eastAsia="pl-PL"/>
        </w:rPr>
        <w:t>mA</w:t>
      </w:r>
      <w:proofErr w:type="spellEnd"/>
      <w:r w:rsidRPr="00451C67">
        <w:rPr>
          <w:rFonts w:ascii="Times New Roman" w:eastAsia="Times New Roman" w:hAnsi="Times New Roman" w:cs="Times New Roman"/>
          <w:sz w:val="24"/>
          <w:szCs w:val="24"/>
          <w:lang w:eastAsia="pl-PL"/>
        </w:rPr>
        <w:t xml:space="preserve"> oraz dwa pływaki skrajne (</w:t>
      </w:r>
      <w:proofErr w:type="spellStart"/>
      <w:r w:rsidRPr="00451C67">
        <w:rPr>
          <w:rFonts w:ascii="Times New Roman" w:eastAsia="Times New Roman" w:hAnsi="Times New Roman" w:cs="Times New Roman"/>
          <w:sz w:val="24"/>
          <w:szCs w:val="24"/>
          <w:lang w:eastAsia="pl-PL"/>
        </w:rPr>
        <w:t>suchobieg</w:t>
      </w:r>
      <w:proofErr w:type="spellEnd"/>
      <w:r w:rsidRPr="00451C67">
        <w:rPr>
          <w:rFonts w:ascii="Times New Roman" w:eastAsia="Times New Roman" w:hAnsi="Times New Roman" w:cs="Times New Roman"/>
          <w:sz w:val="24"/>
          <w:szCs w:val="24"/>
          <w:lang w:eastAsia="pl-PL"/>
        </w:rPr>
        <w:t xml:space="preserve"> i przelew). Wyświetlacz poziomów: panel operatorski podłączony pod port sterownika. 9. Układ toru zasilania każdej z pomp wyposażony w amperomierze. 10. Liczniki czasu pracy pomp. 11. Układ sterownia ma posiadać gniazdo wewnątrz szafki do podłączenia przewoźnego agregatu prądotwórczego nie mniej niż 16A 5 </w:t>
      </w:r>
      <w:proofErr w:type="spellStart"/>
      <w:r w:rsidRPr="00451C67">
        <w:rPr>
          <w:rFonts w:ascii="Times New Roman" w:eastAsia="Times New Roman" w:hAnsi="Times New Roman" w:cs="Times New Roman"/>
          <w:sz w:val="24"/>
          <w:szCs w:val="24"/>
          <w:lang w:eastAsia="pl-PL"/>
        </w:rPr>
        <w:t>bolcowe</w:t>
      </w:r>
      <w:proofErr w:type="spellEnd"/>
      <w:r w:rsidRPr="00451C67">
        <w:rPr>
          <w:rFonts w:ascii="Times New Roman" w:eastAsia="Times New Roman" w:hAnsi="Times New Roman" w:cs="Times New Roman"/>
          <w:sz w:val="24"/>
          <w:szCs w:val="24"/>
          <w:lang w:eastAsia="pl-PL"/>
        </w:rPr>
        <w:t xml:space="preserve"> stosowne do mocy pomp. 12. Oświetlenie szafy. 13. Gniazdo 230V i 24V. 14. Czujnik informacyjny o otwarciu szafy – włamaniu, 15. Czujnik informacyjny o otwarciu komory ścieków – włamaniu kontaktronowy w wykonaniu przemysłowym. 16. Czujnik informacyjny o przerwaniu pętli ogrodzenia. 17. Sygnalizacja awaryjnego zaniku napięcia. 18. Wizualizacja sygnałów – stanów pracy w szafie sterowniczej. 19. Rozruch pomp – </w:t>
      </w:r>
      <w:proofErr w:type="spellStart"/>
      <w:r w:rsidRPr="00451C67">
        <w:rPr>
          <w:rFonts w:ascii="Times New Roman" w:eastAsia="Times New Roman" w:hAnsi="Times New Roman" w:cs="Times New Roman"/>
          <w:sz w:val="24"/>
          <w:szCs w:val="24"/>
          <w:lang w:eastAsia="pl-PL"/>
        </w:rPr>
        <w:t>soft</w:t>
      </w:r>
      <w:proofErr w:type="spellEnd"/>
      <w:r w:rsidRPr="00451C67">
        <w:rPr>
          <w:rFonts w:ascii="Times New Roman" w:eastAsia="Times New Roman" w:hAnsi="Times New Roman" w:cs="Times New Roman"/>
          <w:sz w:val="24"/>
          <w:szCs w:val="24"/>
          <w:lang w:eastAsia="pl-PL"/>
        </w:rPr>
        <w:t xml:space="preserve">-start (kluczujący w trzech fazach). 20. Szafka sterownicza dla pompowni wyposażona w system podtrzymania zasilania dla sterowania i monitorowania z automatycznym </w:t>
      </w:r>
      <w:proofErr w:type="spellStart"/>
      <w:r w:rsidRPr="00451C67">
        <w:rPr>
          <w:rFonts w:ascii="Times New Roman" w:eastAsia="Times New Roman" w:hAnsi="Times New Roman" w:cs="Times New Roman"/>
          <w:sz w:val="24"/>
          <w:szCs w:val="24"/>
          <w:lang w:eastAsia="pl-PL"/>
        </w:rPr>
        <w:t>samostartem</w:t>
      </w:r>
      <w:proofErr w:type="spellEnd"/>
      <w:r w:rsidRPr="00451C67">
        <w:rPr>
          <w:rFonts w:ascii="Times New Roman" w:eastAsia="Times New Roman" w:hAnsi="Times New Roman" w:cs="Times New Roman"/>
          <w:sz w:val="24"/>
          <w:szCs w:val="24"/>
          <w:lang w:eastAsia="pl-PL"/>
        </w:rPr>
        <w:t xml:space="preserve"> po zaniku zasilania wymagana pojemność – minimum 650 VA. 21. Sterowanie posiada regulowaną zwłokę czasową włączenia pompy, która zabezpiecza układ jednoczesnym włączeniem się większej ilości OGÓLNA CHARAKTERYSTYKA OBIEKTU pomp po ponownym włączeniu zasilania. Konstrukcję zabudowy zbiornika przepompowni i parametry technologiczne przepompowni, przedstawiono w części graficznej. Zagospodarowanie terenu przepompowni Szczegółowe rozwiązania elementów zagospodarowania terenu przepompowni wraz z wjazdami i połączeniem z drogami istniejącymi przedstawiono części graficznej. Na zagospodarowanie terenu przepompowni składa się: ogrodzenie panelowe z drutu powlekanego wraz ze słupkami modułowymi na cokole betonowym bramę wjazdową (B-3,0m) złącze kablowo-pomiarowe utwardzenie drogi wjazdowej z kostki brukowej gr.8cm utwardzenie terenu wokół przepompowni z kostki brukowej gr. 6cm maszt antenowy dla celów monitoringu radiowego </w:t>
      </w:r>
      <w:r w:rsidRPr="00451C67">
        <w:rPr>
          <w:rFonts w:ascii="Times New Roman" w:eastAsia="Times New Roman" w:hAnsi="Times New Roman" w:cs="Times New Roman"/>
          <w:sz w:val="24"/>
          <w:szCs w:val="24"/>
          <w:lang w:eastAsia="pl-PL"/>
        </w:rPr>
        <w:lastRenderedPageBreak/>
        <w:t xml:space="preserve">wraz lampą oświetleniową. Szczegóły zagospodarowania obrazują projekty zagospodarowania na mapach w skali 1:250. Bilans terenów przepompowni -powierzchnia zagospodarowania ogółem, w tym: 50,0 m2 - powierzchnia utwardzona kostką brukową gr.8cm 16,5 m2 - powierzchnia utwardzona kostką brukową gr.6cm 16,5 m2 - pozostałe skarpy, nasypy 17,0 m2 - ogrodzenie stałe z bramą wjazdową i furtką (3,0) 24,0 </w:t>
      </w:r>
      <w:proofErr w:type="spellStart"/>
      <w:r w:rsidRPr="00451C67">
        <w:rPr>
          <w:rFonts w:ascii="Times New Roman" w:eastAsia="Times New Roman" w:hAnsi="Times New Roman" w:cs="Times New Roman"/>
          <w:sz w:val="24"/>
          <w:szCs w:val="24"/>
          <w:lang w:eastAsia="pl-PL"/>
        </w:rPr>
        <w:t>mb</w:t>
      </w:r>
      <w:proofErr w:type="spellEnd"/>
      <w:r w:rsidRPr="00451C67">
        <w:rPr>
          <w:rFonts w:ascii="Times New Roman" w:eastAsia="Times New Roman" w:hAnsi="Times New Roman" w:cs="Times New Roman"/>
          <w:sz w:val="24"/>
          <w:szCs w:val="24"/>
          <w:lang w:eastAsia="pl-PL"/>
        </w:rPr>
        <w:t xml:space="preserve"> Monitorowanie pracą przepompowni: Wnioskodawcą i jednocześnie przyszłym użytkownikiem sieci monitorowania radiowego jest Przedsiębiorstwo Wodociągów i Kanalizacji Okręgu Częstochowskiego Spółka Akcyjna mające swą siedzibę w Częstochowie ul. </w:t>
      </w:r>
      <w:proofErr w:type="spellStart"/>
      <w:r w:rsidRPr="00451C67">
        <w:rPr>
          <w:rFonts w:ascii="Times New Roman" w:eastAsia="Times New Roman" w:hAnsi="Times New Roman" w:cs="Times New Roman"/>
          <w:sz w:val="24"/>
          <w:szCs w:val="24"/>
          <w:lang w:eastAsia="pl-PL"/>
        </w:rPr>
        <w:t>Jaskrowska</w:t>
      </w:r>
      <w:proofErr w:type="spellEnd"/>
      <w:r w:rsidRPr="00451C67">
        <w:rPr>
          <w:rFonts w:ascii="Times New Roman" w:eastAsia="Times New Roman" w:hAnsi="Times New Roman" w:cs="Times New Roman"/>
          <w:sz w:val="24"/>
          <w:szCs w:val="24"/>
          <w:lang w:eastAsia="pl-PL"/>
        </w:rPr>
        <w:t xml:space="preserve"> 14/20. Przepompownia przydomowa: Na obiekcie przewiduje się zainstalowanie jednej przepompowni przydomowej Pd-1 (dz. nr 2086/28) zasilanej z instalacji właściciela nieruchomości. Wymagania w zakresie konstrukcji i wyposażenia to: 1. zbiornik z PEHD, DN 900mm, powinien posiadać półkoliste dno i stopę dociążającą zabezpieczającą przed wypłynięciem. 2. retencja komory 800l. 3. właz zamykany na klucz. 4. orurowanie ze stali nierdzewnej DN 40mm. 5. rurociąg tłoczny SDR17 PN10 f63/3,8mm. 6. pompa wirowa z nożem tnącym. Szafka sterująca Szafy przepompowni przydomowych przyjęto w wykonaniu do montażu wewnątrz budynku (z ewentualną możliwością posadowienia na zewnątrz po zastosowaniu obudowy zewnętrznej). 1. Sterowanie poziomem ścieków w zbiorniku za pomocą dzwonu pneumatycznego ze zwłoką czasową zabezpiecza czujnik przed zarastaniem. 2. Sterowanie posiada regulowaną zwłokę czasową wyłączenia pompy umożliwia podzielenie retencji czynnej na podstawową i pomocniczą co wspomaga układ ciśnieniowy w przypadku wzajemnego dławienia się pompie. 3. Sterowanie posiada zabezpieczenie pompy przed zanikiem i asymetrią faz. 4. Sterowanie posiada zabezpieczenie pompy przed przegrzaniem (termik) i przeciążeniem. 5. Sterowanie posiada wyświetlacz ciekłokrystaliczny umożliwiający odczyt: -czasu pracy pompy; -ilości włączeń pompy; -poboru prądu; -nastawionego poziomu załączeń; -komunikatu awarii. 6. Sterowanie posiada alarmowy sygnał akustyczny. 7. Sterowanie posiada stopień ochrony IP65. 8. Sterowanie realizuje samoczynne wyłączenie pompowni w przypadku pracy pompy powyżej 15 minut. Roboty towarzyszące związane z realizacją sieci kanalizacyjnych Skrzyżowania z istniejącym uzbrojeniem Skrzyżowanie przewodów kanalizacji sanitarnej z istniejącym i projektowanym uzbrojeniem należy stosownie do uzgodnień z administratorami tego uzbrojenia zabezpieczyć wg projektu. Nadmienia się, że posadowienie wysokościowe istniejącego uzbrojenia podziemnego przyjęto na podstawie ogólnych zasad projektowania sieci energetycznych, wodociągowych i telekomunikacyjnych oraz opisów na mapach zasadniczych w skali 1:500. Przed przystąpieniem do prac ziemnych należy zgłosić roboty administratorom uzbrojenia oraz zlokalizować istniejące uzbrojenie wykonując przekopy kontrolne pod nadzorem administratorów tego uzbrojenia. Wszelkie prace w obrębie skrzyżowań z innymi sieciami wykonać ręcznie. Odbudowa nawierzchni dróg W obrębie terenu objętego projektem kanalizacji, występują drogi o utwardzonej nawierzchni. Prace związane z budową kanalizacji projektuje się wykonać w umocnionych wykopach otwartych oraz częściowo </w:t>
      </w:r>
      <w:proofErr w:type="spellStart"/>
      <w:r w:rsidRPr="00451C67">
        <w:rPr>
          <w:rFonts w:ascii="Times New Roman" w:eastAsia="Times New Roman" w:hAnsi="Times New Roman" w:cs="Times New Roman"/>
          <w:sz w:val="24"/>
          <w:szCs w:val="24"/>
          <w:lang w:eastAsia="pl-PL"/>
        </w:rPr>
        <w:t>bezwykopowo</w:t>
      </w:r>
      <w:proofErr w:type="spellEnd"/>
      <w:r w:rsidRPr="00451C67">
        <w:rPr>
          <w:rFonts w:ascii="Times New Roman" w:eastAsia="Times New Roman" w:hAnsi="Times New Roman" w:cs="Times New Roman"/>
          <w:sz w:val="24"/>
          <w:szCs w:val="24"/>
          <w:lang w:eastAsia="pl-PL"/>
        </w:rPr>
        <w:t xml:space="preserve">. W przypadku uszkodzenia w trakcie prac nawierzchni i poboczy projektuje się ich odbudowę . Włazy studni w projekcie umieszczone na rzędnych wynikających z niwelety drogi. Ewentualne zmiany należy uzgodnić z administratorem dróg . Warunki odtworzenia dróg, uzgodnione przez Urząd Gminy Konopiska uwzględnione są w specyfikacji technicznej wykonania i odbioru robót oraz w przedmiarach. Szczegółowy opis i zakres wykonania przedmiotu zamówienia zawiera dokumentacja projektowa, w skład której wchodzi projekt budowlany, projekty wykonawcze, przedmiary robót oraz dodatkowo Specyfikacja Techniczna Wykonania i Odbioru Robót budowlanych ( dalej </w:t>
      </w:r>
      <w:proofErr w:type="spellStart"/>
      <w:r w:rsidRPr="00451C67">
        <w:rPr>
          <w:rFonts w:ascii="Times New Roman" w:eastAsia="Times New Roman" w:hAnsi="Times New Roman" w:cs="Times New Roman"/>
          <w:sz w:val="24"/>
          <w:szCs w:val="24"/>
          <w:lang w:eastAsia="pl-PL"/>
        </w:rPr>
        <w:t>STWiORB</w:t>
      </w:r>
      <w:proofErr w:type="spellEnd"/>
      <w:r w:rsidRPr="00451C67">
        <w:rPr>
          <w:rFonts w:ascii="Times New Roman" w:eastAsia="Times New Roman" w:hAnsi="Times New Roman" w:cs="Times New Roman"/>
          <w:sz w:val="24"/>
          <w:szCs w:val="24"/>
          <w:lang w:eastAsia="pl-PL"/>
        </w:rPr>
        <w:t xml:space="preserve">), które są załącznikami do niniejszej SIWZ. Wykonawca składając ofertę zobowiązuje się wykonać zamówienie w zakresie opisanym w dokumentacji projektowej i </w:t>
      </w:r>
      <w:proofErr w:type="spellStart"/>
      <w:r w:rsidRPr="00451C67">
        <w:rPr>
          <w:rFonts w:ascii="Times New Roman" w:eastAsia="Times New Roman" w:hAnsi="Times New Roman" w:cs="Times New Roman"/>
          <w:sz w:val="24"/>
          <w:szCs w:val="24"/>
          <w:lang w:eastAsia="pl-PL"/>
        </w:rPr>
        <w:t>STWiORB</w:t>
      </w:r>
      <w:proofErr w:type="spellEnd"/>
      <w:r w:rsidRPr="00451C67">
        <w:rPr>
          <w:rFonts w:ascii="Times New Roman" w:eastAsia="Times New Roman" w:hAnsi="Times New Roman" w:cs="Times New Roman"/>
          <w:sz w:val="24"/>
          <w:szCs w:val="24"/>
          <w:lang w:eastAsia="pl-PL"/>
        </w:rPr>
        <w:t xml:space="preserve">. Wszystkie dokumenty opisujące przedmiot zamówienia (projekt budowlany, projekty wykonawcze, </w:t>
      </w:r>
      <w:r w:rsidRPr="00451C67">
        <w:rPr>
          <w:rFonts w:ascii="Times New Roman" w:eastAsia="Times New Roman" w:hAnsi="Times New Roman" w:cs="Times New Roman"/>
          <w:sz w:val="24"/>
          <w:szCs w:val="24"/>
          <w:lang w:eastAsia="pl-PL"/>
        </w:rPr>
        <w:lastRenderedPageBreak/>
        <w:t xml:space="preserve">przedmiary robót oraz </w:t>
      </w:r>
      <w:proofErr w:type="spellStart"/>
      <w:r w:rsidRPr="00451C67">
        <w:rPr>
          <w:rFonts w:ascii="Times New Roman" w:eastAsia="Times New Roman" w:hAnsi="Times New Roman" w:cs="Times New Roman"/>
          <w:sz w:val="24"/>
          <w:szCs w:val="24"/>
          <w:lang w:eastAsia="pl-PL"/>
        </w:rPr>
        <w:t>STWiORB</w:t>
      </w:r>
      <w:proofErr w:type="spellEnd"/>
      <w:r w:rsidRPr="00451C67">
        <w:rPr>
          <w:rFonts w:ascii="Times New Roman" w:eastAsia="Times New Roman" w:hAnsi="Times New Roman" w:cs="Times New Roman"/>
          <w:sz w:val="24"/>
          <w:szCs w:val="24"/>
          <w:lang w:eastAsia="pl-PL"/>
        </w:rPr>
        <w:t xml:space="preserve"> )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br/>
      </w:r>
      <w:r w:rsidRPr="00451C67">
        <w:rPr>
          <w:rFonts w:ascii="Times New Roman" w:eastAsia="Times New Roman" w:hAnsi="Times New Roman" w:cs="Times New Roman"/>
          <w:b/>
          <w:bCs/>
          <w:sz w:val="24"/>
          <w:szCs w:val="24"/>
          <w:lang w:eastAsia="pl-PL"/>
        </w:rPr>
        <w:t>II.4) Główny kod CPV:</w:t>
      </w:r>
      <w:r w:rsidRPr="00451C67">
        <w:rPr>
          <w:rFonts w:ascii="Times New Roman" w:eastAsia="Times New Roman" w:hAnsi="Times New Roman" w:cs="Times New Roman"/>
          <w:sz w:val="24"/>
          <w:szCs w:val="24"/>
          <w:lang w:eastAsia="pl-PL"/>
        </w:rPr>
        <w:t xml:space="preserve"> 45232410-9 </w:t>
      </w:r>
      <w:r w:rsidRPr="00451C67">
        <w:rPr>
          <w:rFonts w:ascii="Times New Roman" w:eastAsia="Times New Roman" w:hAnsi="Times New Roman" w:cs="Times New Roman"/>
          <w:sz w:val="24"/>
          <w:szCs w:val="24"/>
          <w:lang w:eastAsia="pl-PL"/>
        </w:rPr>
        <w:br/>
      </w:r>
      <w:r w:rsidRPr="00451C67">
        <w:rPr>
          <w:rFonts w:ascii="Times New Roman" w:eastAsia="Times New Roman" w:hAnsi="Times New Roman" w:cs="Times New Roman"/>
          <w:b/>
          <w:bCs/>
          <w:sz w:val="24"/>
          <w:szCs w:val="24"/>
          <w:lang w:eastAsia="pl-PL"/>
        </w:rPr>
        <w:t>Dodatkowe kody CPV:</w:t>
      </w:r>
      <w:r w:rsidRPr="00451C67">
        <w:rPr>
          <w:rFonts w:ascii="Times New Roman" w:eastAsia="Times New Roman" w:hAnsi="Times New Roman" w:cs="Times New Roman"/>
          <w:sz w:val="24"/>
          <w:szCs w:val="24"/>
          <w:lang w:eastAsia="pl-PL"/>
        </w:rPr>
        <w:t xml:space="preserve">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45232150-8,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45111200-0,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45232423-3,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45233142-6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r w:rsidRPr="00451C67">
        <w:rPr>
          <w:rFonts w:ascii="Times New Roman" w:eastAsia="Times New Roman" w:hAnsi="Times New Roman" w:cs="Times New Roman"/>
          <w:sz w:val="24"/>
          <w:szCs w:val="24"/>
          <w:lang w:eastAsia="pl-PL"/>
        </w:rPr>
        <w:br/>
        <w:t xml:space="preserve">od 13.11.2017 r. do 20.06.2018 r.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u w:val="single"/>
          <w:lang w:eastAsia="pl-PL"/>
        </w:rPr>
        <w:t xml:space="preserve">SEKCJA III: PROCEDURA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 xml:space="preserve">III.1) TRYB W JAKIM UDZIELONO ZAMÓWIENIA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Przetarg nieograniczony</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u w:val="single"/>
          <w:lang w:eastAsia="pl-PL"/>
        </w:rPr>
        <w:t xml:space="preserve">SEKCJA V: ZMIANA UMOWY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 xml:space="preserve">V.1) DATA ZMIANY UMOWY: </w:t>
      </w:r>
      <w:r w:rsidRPr="00451C67">
        <w:rPr>
          <w:rFonts w:ascii="Times New Roman" w:eastAsia="Times New Roman" w:hAnsi="Times New Roman" w:cs="Times New Roman"/>
          <w:sz w:val="24"/>
          <w:szCs w:val="24"/>
          <w:lang w:eastAsia="pl-PL"/>
        </w:rPr>
        <w:br/>
        <w:t xml:space="preserve">26/04/2018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 xml:space="preserve">V.2) RODZAJ I ZAKRES ZMIAN: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sz w:val="24"/>
          <w:szCs w:val="24"/>
          <w:lang w:eastAsia="pl-PL"/>
        </w:rPr>
        <w:t xml:space="preserve">podstawa prawna zmiany określona w art. 144 ust. 1 pkt 6 ustawy </w:t>
      </w:r>
      <w:proofErr w:type="spellStart"/>
      <w:r w:rsidRPr="00451C67">
        <w:rPr>
          <w:rFonts w:ascii="Times New Roman" w:eastAsia="Times New Roman" w:hAnsi="Times New Roman" w:cs="Times New Roman"/>
          <w:sz w:val="24"/>
          <w:szCs w:val="24"/>
          <w:lang w:eastAsia="pl-PL"/>
        </w:rPr>
        <w:t>Pzp</w:t>
      </w:r>
      <w:proofErr w:type="spellEnd"/>
      <w:r w:rsidRPr="00451C67">
        <w:rPr>
          <w:rFonts w:ascii="Times New Roman" w:eastAsia="Times New Roman" w:hAnsi="Times New Roman" w:cs="Times New Roman"/>
          <w:sz w:val="24"/>
          <w:szCs w:val="24"/>
          <w:lang w:eastAsia="pl-PL"/>
        </w:rPr>
        <w:t xml:space="preserve">: </w:t>
      </w:r>
      <w:r w:rsidRPr="00451C67">
        <w:rPr>
          <w:rFonts w:ascii="Times New Roman" w:eastAsia="Times New Roman" w:hAnsi="Times New Roman" w:cs="Times New Roman"/>
          <w:sz w:val="24"/>
          <w:szCs w:val="24"/>
          <w:lang w:eastAsia="pl-PL"/>
        </w:rPr>
        <w:br/>
        <w:t xml:space="preserve">Został wprowadzony zakres robót dodatkowych nie wchodzących w zakres umowy z dnia 13.11.2017 r., który obejmuje wykonanie dodatkowego przyłącza kanalizacyjnego na działkę nr </w:t>
      </w:r>
      <w:proofErr w:type="spellStart"/>
      <w:r w:rsidRPr="00451C67">
        <w:rPr>
          <w:rFonts w:ascii="Times New Roman" w:eastAsia="Times New Roman" w:hAnsi="Times New Roman" w:cs="Times New Roman"/>
          <w:sz w:val="24"/>
          <w:szCs w:val="24"/>
          <w:lang w:eastAsia="pl-PL"/>
        </w:rPr>
        <w:t>ewid</w:t>
      </w:r>
      <w:proofErr w:type="spellEnd"/>
      <w:r w:rsidRPr="00451C67">
        <w:rPr>
          <w:rFonts w:ascii="Times New Roman" w:eastAsia="Times New Roman" w:hAnsi="Times New Roman" w:cs="Times New Roman"/>
          <w:sz w:val="24"/>
          <w:szCs w:val="24"/>
          <w:lang w:eastAsia="pl-PL"/>
        </w:rPr>
        <w:t xml:space="preserve">. 2086/28 o zakresie: kanał o średnicy 160 mm długości 7 m wraz z studnią betonową o średnicy 1m. </w:t>
      </w:r>
    </w:p>
    <w:p w:rsidR="00451C67" w:rsidRP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 xml:space="preserve">V.3) PRZYCZYNY DOKONANIA ZMIAN W UMOWIE: </w:t>
      </w:r>
      <w:r w:rsidRPr="00451C67">
        <w:rPr>
          <w:rFonts w:ascii="Times New Roman" w:eastAsia="Times New Roman" w:hAnsi="Times New Roman" w:cs="Times New Roman"/>
          <w:sz w:val="24"/>
          <w:szCs w:val="24"/>
          <w:lang w:eastAsia="pl-PL"/>
        </w:rPr>
        <w:br/>
        <w:t xml:space="preserve">Na podstawie protokołu konieczności spisanego w dniu 16.04.2018 r. został określony zakres robót dodatkowych, nie wchodzących w zakres umowy z dnia 13.11.2017 r. w sprawie wykonania zadania pn. „Budowa kanalizacji sanitarnej w ul. Źródlanej w Konopiskach”. W związku z powyższym został sporządzony aneks do umowy z dnia 13.11.2017r., który wprowadza następującą robotę dodatkową: 1) wykonanie dodatkowego przyłącza kanalizacyjnego na działkę nr </w:t>
      </w:r>
      <w:proofErr w:type="spellStart"/>
      <w:r w:rsidRPr="00451C67">
        <w:rPr>
          <w:rFonts w:ascii="Times New Roman" w:eastAsia="Times New Roman" w:hAnsi="Times New Roman" w:cs="Times New Roman"/>
          <w:sz w:val="24"/>
          <w:szCs w:val="24"/>
          <w:lang w:eastAsia="pl-PL"/>
        </w:rPr>
        <w:t>ewid</w:t>
      </w:r>
      <w:proofErr w:type="spellEnd"/>
      <w:r w:rsidRPr="00451C67">
        <w:rPr>
          <w:rFonts w:ascii="Times New Roman" w:eastAsia="Times New Roman" w:hAnsi="Times New Roman" w:cs="Times New Roman"/>
          <w:sz w:val="24"/>
          <w:szCs w:val="24"/>
          <w:lang w:eastAsia="pl-PL"/>
        </w:rPr>
        <w:t xml:space="preserve">. 2086/28 o zakresie: kanał o średnicy 160 mm długości 7 m wraz z studnią betonową o średnicy 1m. Wartość roboty dodatkowej wynosi 6.873,40 zł brutto. </w:t>
      </w:r>
    </w:p>
    <w:p w:rsidR="00451C67" w:rsidRDefault="00451C67" w:rsidP="00451C67">
      <w:pPr>
        <w:spacing w:after="0" w:line="240" w:lineRule="auto"/>
        <w:rPr>
          <w:rFonts w:ascii="Times New Roman" w:eastAsia="Times New Roman" w:hAnsi="Times New Roman" w:cs="Times New Roman"/>
          <w:sz w:val="24"/>
          <w:szCs w:val="24"/>
          <w:lang w:eastAsia="pl-PL"/>
        </w:rPr>
      </w:pPr>
      <w:r w:rsidRPr="00451C67">
        <w:rPr>
          <w:rFonts w:ascii="Times New Roman" w:eastAsia="Times New Roman" w:hAnsi="Times New Roman" w:cs="Times New Roman"/>
          <w:b/>
          <w:bCs/>
          <w:sz w:val="24"/>
          <w:szCs w:val="24"/>
          <w:lang w:eastAsia="pl-PL"/>
        </w:rPr>
        <w:t xml:space="preserve">V.4) INFORMACJE DODATKOWE: </w:t>
      </w:r>
      <w:r w:rsidRPr="00451C67">
        <w:rPr>
          <w:rFonts w:ascii="Times New Roman" w:eastAsia="Times New Roman" w:hAnsi="Times New Roman" w:cs="Times New Roman"/>
          <w:sz w:val="24"/>
          <w:szCs w:val="24"/>
          <w:lang w:eastAsia="pl-PL"/>
        </w:rPr>
        <w:br/>
        <w:t xml:space="preserve">Zmianie uległa wartość zamówienia określona w § 1 ust.1 umowy z dnia 13.11.2017 r., która po zmianach wynosi: netto: 1.240.664,55 zł słownie: jeden milion dwieście czterdzieści złotych sześćset sześćdziesiąt cztery złotych 55/100, w tym podatek VAT w wysokości 23%, tj.: 285.352,85 zł słownie: dwieście osiemdziesiąt pięć tysięcy trzysta pięćdziesiąt dwa złotych 85/100, brutto: 1.526.017,40 zł słownie: jeden milion pięćset dwadzieścia sześć tysięcy siedemnaście złotych 40/100”. </w:t>
      </w:r>
    </w:p>
    <w:p w:rsidR="00451C67" w:rsidRDefault="00451C67" w:rsidP="00451C67">
      <w:pPr>
        <w:spacing w:after="0" w:line="240" w:lineRule="auto"/>
        <w:rPr>
          <w:rFonts w:ascii="Times New Roman" w:eastAsia="Times New Roman" w:hAnsi="Times New Roman" w:cs="Times New Roman"/>
          <w:sz w:val="24"/>
          <w:szCs w:val="24"/>
          <w:lang w:eastAsia="pl-PL"/>
        </w:rPr>
      </w:pPr>
    </w:p>
    <w:p w:rsidR="00451C67" w:rsidRPr="00451C67" w:rsidRDefault="00451C67" w:rsidP="00451C67">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bookmarkStart w:id="0" w:name="_GoBack"/>
      <w:bookmarkEnd w:id="0"/>
      <w:r>
        <w:rPr>
          <w:rFonts w:ascii="Times New Roman" w:eastAsia="Times New Roman" w:hAnsi="Times New Roman" w:cs="Times New Roman"/>
          <w:b/>
          <w:sz w:val="24"/>
          <w:szCs w:val="24"/>
          <w:lang w:eastAsia="pl-PL"/>
        </w:rPr>
        <w:t xml:space="preserve">Wójt Gminy Konopiska </w:t>
      </w:r>
    </w:p>
    <w:p w:rsidR="00456589" w:rsidRPr="00451C67" w:rsidRDefault="00451C67">
      <w:pPr>
        <w:rPr>
          <w:rFonts w:ascii="Times New Roman" w:hAnsi="Times New Roman" w:cs="Times New Roman"/>
          <w:b/>
          <w:sz w:val="24"/>
          <w:szCs w:val="24"/>
        </w:rPr>
      </w:pPr>
      <w:r>
        <w:rPr>
          <w:rFonts w:ascii="Times New Roman" w:hAnsi="Times New Roman" w:cs="Times New Roman"/>
          <w:b/>
          <w:sz w:val="24"/>
          <w:szCs w:val="24"/>
        </w:rPr>
        <w:t xml:space="preserve">                                                                                                                </w:t>
      </w:r>
      <w:r w:rsidRPr="00451C67">
        <w:rPr>
          <w:rFonts w:ascii="Times New Roman" w:hAnsi="Times New Roman" w:cs="Times New Roman"/>
          <w:b/>
          <w:sz w:val="24"/>
          <w:szCs w:val="24"/>
        </w:rPr>
        <w:t xml:space="preserve">mgr inż. Jerzy Żurek </w:t>
      </w:r>
    </w:p>
    <w:sectPr w:rsidR="00456589" w:rsidRPr="00451C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10" w:rsidRDefault="005C6410" w:rsidP="00451C67">
      <w:pPr>
        <w:spacing w:after="0" w:line="240" w:lineRule="auto"/>
      </w:pPr>
      <w:r>
        <w:separator/>
      </w:r>
    </w:p>
  </w:endnote>
  <w:endnote w:type="continuationSeparator" w:id="0">
    <w:p w:rsidR="005C6410" w:rsidRDefault="005C6410" w:rsidP="0045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90599"/>
      <w:docPartObj>
        <w:docPartGallery w:val="Page Numbers (Bottom of Page)"/>
        <w:docPartUnique/>
      </w:docPartObj>
    </w:sdtPr>
    <w:sdtContent>
      <w:p w:rsidR="00451C67" w:rsidRDefault="00451C67">
        <w:pPr>
          <w:pStyle w:val="Stopka"/>
          <w:jc w:val="right"/>
        </w:pPr>
        <w:r>
          <w:fldChar w:fldCharType="begin"/>
        </w:r>
        <w:r>
          <w:instrText>PAGE   \* MERGEFORMAT</w:instrText>
        </w:r>
        <w:r>
          <w:fldChar w:fldCharType="separate"/>
        </w:r>
        <w:r>
          <w:rPr>
            <w:noProof/>
          </w:rPr>
          <w:t>6</w:t>
        </w:r>
        <w:r>
          <w:fldChar w:fldCharType="end"/>
        </w:r>
      </w:p>
    </w:sdtContent>
  </w:sdt>
  <w:p w:rsidR="00451C67" w:rsidRDefault="00451C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10" w:rsidRDefault="005C6410" w:rsidP="00451C67">
      <w:pPr>
        <w:spacing w:after="0" w:line="240" w:lineRule="auto"/>
      </w:pPr>
      <w:r>
        <w:separator/>
      </w:r>
    </w:p>
  </w:footnote>
  <w:footnote w:type="continuationSeparator" w:id="0">
    <w:p w:rsidR="005C6410" w:rsidRDefault="005C6410" w:rsidP="00451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67"/>
    <w:rsid w:val="00451C67"/>
    <w:rsid w:val="00456589"/>
    <w:rsid w:val="005C6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1C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1C67"/>
  </w:style>
  <w:style w:type="paragraph" w:styleId="Stopka">
    <w:name w:val="footer"/>
    <w:basedOn w:val="Normalny"/>
    <w:link w:val="StopkaZnak"/>
    <w:uiPriority w:val="99"/>
    <w:unhideWhenUsed/>
    <w:rsid w:val="00451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1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1C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1C67"/>
  </w:style>
  <w:style w:type="paragraph" w:styleId="Stopka">
    <w:name w:val="footer"/>
    <w:basedOn w:val="Normalny"/>
    <w:link w:val="StopkaZnak"/>
    <w:uiPriority w:val="99"/>
    <w:unhideWhenUsed/>
    <w:rsid w:val="00451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7597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0"/>
          <w:marRight w:val="0"/>
          <w:marTop w:val="0"/>
          <w:marBottom w:val="0"/>
          <w:divBdr>
            <w:top w:val="none" w:sz="0" w:space="0" w:color="auto"/>
            <w:left w:val="none" w:sz="0" w:space="0" w:color="auto"/>
            <w:bottom w:val="none" w:sz="0" w:space="0" w:color="auto"/>
            <w:right w:val="none" w:sz="0" w:space="0" w:color="auto"/>
          </w:divBdr>
          <w:divsChild>
            <w:div w:id="1669406180">
              <w:marLeft w:val="0"/>
              <w:marRight w:val="0"/>
              <w:marTop w:val="0"/>
              <w:marBottom w:val="0"/>
              <w:divBdr>
                <w:top w:val="none" w:sz="0" w:space="0" w:color="auto"/>
                <w:left w:val="none" w:sz="0" w:space="0" w:color="auto"/>
                <w:bottom w:val="none" w:sz="0" w:space="0" w:color="auto"/>
                <w:right w:val="none" w:sz="0" w:space="0" w:color="auto"/>
              </w:divBdr>
            </w:div>
          </w:divsChild>
        </w:div>
        <w:div w:id="638190227">
          <w:marLeft w:val="0"/>
          <w:marRight w:val="0"/>
          <w:marTop w:val="0"/>
          <w:marBottom w:val="0"/>
          <w:divBdr>
            <w:top w:val="none" w:sz="0" w:space="0" w:color="auto"/>
            <w:left w:val="none" w:sz="0" w:space="0" w:color="auto"/>
            <w:bottom w:val="none" w:sz="0" w:space="0" w:color="auto"/>
            <w:right w:val="none" w:sz="0" w:space="0" w:color="auto"/>
          </w:divBdr>
          <w:divsChild>
            <w:div w:id="577248983">
              <w:marLeft w:val="0"/>
              <w:marRight w:val="0"/>
              <w:marTop w:val="0"/>
              <w:marBottom w:val="0"/>
              <w:divBdr>
                <w:top w:val="none" w:sz="0" w:space="0" w:color="auto"/>
                <w:left w:val="none" w:sz="0" w:space="0" w:color="auto"/>
                <w:bottom w:val="none" w:sz="0" w:space="0" w:color="auto"/>
                <w:right w:val="none" w:sz="0" w:space="0" w:color="auto"/>
              </w:divBdr>
            </w:div>
          </w:divsChild>
        </w:div>
        <w:div w:id="1141772622">
          <w:marLeft w:val="0"/>
          <w:marRight w:val="0"/>
          <w:marTop w:val="0"/>
          <w:marBottom w:val="0"/>
          <w:divBdr>
            <w:top w:val="none" w:sz="0" w:space="0" w:color="auto"/>
            <w:left w:val="none" w:sz="0" w:space="0" w:color="auto"/>
            <w:bottom w:val="none" w:sz="0" w:space="0" w:color="auto"/>
            <w:right w:val="none" w:sz="0" w:space="0" w:color="auto"/>
          </w:divBdr>
          <w:divsChild>
            <w:div w:id="1450708381">
              <w:marLeft w:val="0"/>
              <w:marRight w:val="0"/>
              <w:marTop w:val="0"/>
              <w:marBottom w:val="0"/>
              <w:divBdr>
                <w:top w:val="none" w:sz="0" w:space="0" w:color="auto"/>
                <w:left w:val="none" w:sz="0" w:space="0" w:color="auto"/>
                <w:bottom w:val="none" w:sz="0" w:space="0" w:color="auto"/>
                <w:right w:val="none" w:sz="0" w:space="0" w:color="auto"/>
              </w:divBdr>
            </w:div>
          </w:divsChild>
        </w:div>
        <w:div w:id="1239512921">
          <w:marLeft w:val="0"/>
          <w:marRight w:val="0"/>
          <w:marTop w:val="0"/>
          <w:marBottom w:val="0"/>
          <w:divBdr>
            <w:top w:val="none" w:sz="0" w:space="0" w:color="auto"/>
            <w:left w:val="none" w:sz="0" w:space="0" w:color="auto"/>
            <w:bottom w:val="none" w:sz="0" w:space="0" w:color="auto"/>
            <w:right w:val="none" w:sz="0" w:space="0" w:color="auto"/>
          </w:divBdr>
          <w:divsChild>
            <w:div w:id="1845389418">
              <w:marLeft w:val="0"/>
              <w:marRight w:val="0"/>
              <w:marTop w:val="0"/>
              <w:marBottom w:val="0"/>
              <w:divBdr>
                <w:top w:val="none" w:sz="0" w:space="0" w:color="auto"/>
                <w:left w:val="none" w:sz="0" w:space="0" w:color="auto"/>
                <w:bottom w:val="none" w:sz="0" w:space="0" w:color="auto"/>
                <w:right w:val="none" w:sz="0" w:space="0" w:color="auto"/>
              </w:divBdr>
            </w:div>
          </w:divsChild>
        </w:div>
        <w:div w:id="1458257833">
          <w:marLeft w:val="0"/>
          <w:marRight w:val="0"/>
          <w:marTop w:val="0"/>
          <w:marBottom w:val="0"/>
          <w:divBdr>
            <w:top w:val="none" w:sz="0" w:space="0" w:color="auto"/>
            <w:left w:val="none" w:sz="0" w:space="0" w:color="auto"/>
            <w:bottom w:val="none" w:sz="0" w:space="0" w:color="auto"/>
            <w:right w:val="none" w:sz="0" w:space="0" w:color="auto"/>
          </w:divBdr>
          <w:divsChild>
            <w:div w:id="900478428">
              <w:marLeft w:val="0"/>
              <w:marRight w:val="0"/>
              <w:marTop w:val="0"/>
              <w:marBottom w:val="0"/>
              <w:divBdr>
                <w:top w:val="none" w:sz="0" w:space="0" w:color="auto"/>
                <w:left w:val="none" w:sz="0" w:space="0" w:color="auto"/>
                <w:bottom w:val="none" w:sz="0" w:space="0" w:color="auto"/>
                <w:right w:val="none" w:sz="0" w:space="0" w:color="auto"/>
              </w:divBdr>
            </w:div>
          </w:divsChild>
        </w:div>
        <w:div w:id="1618174284">
          <w:marLeft w:val="0"/>
          <w:marRight w:val="0"/>
          <w:marTop w:val="0"/>
          <w:marBottom w:val="0"/>
          <w:divBdr>
            <w:top w:val="none" w:sz="0" w:space="0" w:color="auto"/>
            <w:left w:val="none" w:sz="0" w:space="0" w:color="auto"/>
            <w:bottom w:val="none" w:sz="0" w:space="0" w:color="auto"/>
            <w:right w:val="none" w:sz="0" w:space="0" w:color="auto"/>
          </w:divBdr>
          <w:divsChild>
            <w:div w:id="1342006949">
              <w:marLeft w:val="0"/>
              <w:marRight w:val="0"/>
              <w:marTop w:val="0"/>
              <w:marBottom w:val="0"/>
              <w:divBdr>
                <w:top w:val="none" w:sz="0" w:space="0" w:color="auto"/>
                <w:left w:val="none" w:sz="0" w:space="0" w:color="auto"/>
                <w:bottom w:val="none" w:sz="0" w:space="0" w:color="auto"/>
                <w:right w:val="none" w:sz="0" w:space="0" w:color="auto"/>
              </w:divBdr>
            </w:div>
          </w:divsChild>
        </w:div>
        <w:div w:id="1786384835">
          <w:marLeft w:val="0"/>
          <w:marRight w:val="0"/>
          <w:marTop w:val="0"/>
          <w:marBottom w:val="0"/>
          <w:divBdr>
            <w:top w:val="none" w:sz="0" w:space="0" w:color="auto"/>
            <w:left w:val="none" w:sz="0" w:space="0" w:color="auto"/>
            <w:bottom w:val="none" w:sz="0" w:space="0" w:color="auto"/>
            <w:right w:val="none" w:sz="0" w:space="0" w:color="auto"/>
          </w:divBdr>
          <w:divsChild>
            <w:div w:id="1451433098">
              <w:marLeft w:val="0"/>
              <w:marRight w:val="0"/>
              <w:marTop w:val="0"/>
              <w:marBottom w:val="0"/>
              <w:divBdr>
                <w:top w:val="none" w:sz="0" w:space="0" w:color="auto"/>
                <w:left w:val="none" w:sz="0" w:space="0" w:color="auto"/>
                <w:bottom w:val="none" w:sz="0" w:space="0" w:color="auto"/>
                <w:right w:val="none" w:sz="0" w:space="0" w:color="auto"/>
              </w:divBdr>
            </w:div>
          </w:divsChild>
        </w:div>
        <w:div w:id="1725641070">
          <w:marLeft w:val="0"/>
          <w:marRight w:val="0"/>
          <w:marTop w:val="0"/>
          <w:marBottom w:val="0"/>
          <w:divBdr>
            <w:top w:val="none" w:sz="0" w:space="0" w:color="auto"/>
            <w:left w:val="none" w:sz="0" w:space="0" w:color="auto"/>
            <w:bottom w:val="none" w:sz="0" w:space="0" w:color="auto"/>
            <w:right w:val="none" w:sz="0" w:space="0" w:color="auto"/>
          </w:divBdr>
          <w:divsChild>
            <w:div w:id="1581911747">
              <w:marLeft w:val="0"/>
              <w:marRight w:val="0"/>
              <w:marTop w:val="0"/>
              <w:marBottom w:val="0"/>
              <w:divBdr>
                <w:top w:val="none" w:sz="0" w:space="0" w:color="auto"/>
                <w:left w:val="none" w:sz="0" w:space="0" w:color="auto"/>
                <w:bottom w:val="none" w:sz="0" w:space="0" w:color="auto"/>
                <w:right w:val="none" w:sz="0" w:space="0" w:color="auto"/>
              </w:divBdr>
              <w:divsChild>
                <w:div w:id="18044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2072">
          <w:marLeft w:val="0"/>
          <w:marRight w:val="0"/>
          <w:marTop w:val="0"/>
          <w:marBottom w:val="0"/>
          <w:divBdr>
            <w:top w:val="none" w:sz="0" w:space="0" w:color="auto"/>
            <w:left w:val="none" w:sz="0" w:space="0" w:color="auto"/>
            <w:bottom w:val="none" w:sz="0" w:space="0" w:color="auto"/>
            <w:right w:val="none" w:sz="0" w:space="0" w:color="auto"/>
          </w:divBdr>
          <w:divsChild>
            <w:div w:id="1433238986">
              <w:marLeft w:val="0"/>
              <w:marRight w:val="0"/>
              <w:marTop w:val="0"/>
              <w:marBottom w:val="0"/>
              <w:divBdr>
                <w:top w:val="none" w:sz="0" w:space="0" w:color="auto"/>
                <w:left w:val="none" w:sz="0" w:space="0" w:color="auto"/>
                <w:bottom w:val="none" w:sz="0" w:space="0" w:color="auto"/>
                <w:right w:val="none" w:sz="0" w:space="0" w:color="auto"/>
              </w:divBdr>
            </w:div>
            <w:div w:id="1629968497">
              <w:marLeft w:val="0"/>
              <w:marRight w:val="0"/>
              <w:marTop w:val="0"/>
              <w:marBottom w:val="0"/>
              <w:divBdr>
                <w:top w:val="none" w:sz="0" w:space="0" w:color="auto"/>
                <w:left w:val="none" w:sz="0" w:space="0" w:color="auto"/>
                <w:bottom w:val="none" w:sz="0" w:space="0" w:color="auto"/>
                <w:right w:val="none" w:sz="0" w:space="0" w:color="auto"/>
              </w:divBdr>
            </w:div>
            <w:div w:id="445541861">
              <w:marLeft w:val="0"/>
              <w:marRight w:val="0"/>
              <w:marTop w:val="0"/>
              <w:marBottom w:val="0"/>
              <w:divBdr>
                <w:top w:val="none" w:sz="0" w:space="0" w:color="auto"/>
                <w:left w:val="none" w:sz="0" w:space="0" w:color="auto"/>
                <w:bottom w:val="none" w:sz="0" w:space="0" w:color="auto"/>
                <w:right w:val="none" w:sz="0" w:space="0" w:color="auto"/>
              </w:divBdr>
              <w:divsChild>
                <w:div w:id="314989585">
                  <w:marLeft w:val="0"/>
                  <w:marRight w:val="0"/>
                  <w:marTop w:val="0"/>
                  <w:marBottom w:val="0"/>
                  <w:divBdr>
                    <w:top w:val="none" w:sz="0" w:space="0" w:color="auto"/>
                    <w:left w:val="none" w:sz="0" w:space="0" w:color="auto"/>
                    <w:bottom w:val="none" w:sz="0" w:space="0" w:color="auto"/>
                    <w:right w:val="none" w:sz="0" w:space="0" w:color="auto"/>
                  </w:divBdr>
                </w:div>
              </w:divsChild>
            </w:div>
            <w:div w:id="13531882">
              <w:marLeft w:val="0"/>
              <w:marRight w:val="0"/>
              <w:marTop w:val="0"/>
              <w:marBottom w:val="0"/>
              <w:divBdr>
                <w:top w:val="none" w:sz="0" w:space="0" w:color="auto"/>
                <w:left w:val="none" w:sz="0" w:space="0" w:color="auto"/>
                <w:bottom w:val="none" w:sz="0" w:space="0" w:color="auto"/>
                <w:right w:val="none" w:sz="0" w:space="0" w:color="auto"/>
              </w:divBdr>
            </w:div>
            <w:div w:id="1750302118">
              <w:marLeft w:val="0"/>
              <w:marRight w:val="0"/>
              <w:marTop w:val="0"/>
              <w:marBottom w:val="0"/>
              <w:divBdr>
                <w:top w:val="none" w:sz="0" w:space="0" w:color="auto"/>
                <w:left w:val="none" w:sz="0" w:space="0" w:color="auto"/>
                <w:bottom w:val="none" w:sz="0" w:space="0" w:color="auto"/>
                <w:right w:val="none" w:sz="0" w:space="0" w:color="auto"/>
              </w:divBdr>
              <w:divsChild>
                <w:div w:id="239565093">
                  <w:marLeft w:val="0"/>
                  <w:marRight w:val="0"/>
                  <w:marTop w:val="0"/>
                  <w:marBottom w:val="0"/>
                  <w:divBdr>
                    <w:top w:val="none" w:sz="0" w:space="0" w:color="auto"/>
                    <w:left w:val="none" w:sz="0" w:space="0" w:color="auto"/>
                    <w:bottom w:val="none" w:sz="0" w:space="0" w:color="auto"/>
                    <w:right w:val="none" w:sz="0" w:space="0" w:color="auto"/>
                  </w:divBdr>
                </w:div>
                <w:div w:id="665326916">
                  <w:marLeft w:val="0"/>
                  <w:marRight w:val="0"/>
                  <w:marTop w:val="0"/>
                  <w:marBottom w:val="0"/>
                  <w:divBdr>
                    <w:top w:val="none" w:sz="0" w:space="0" w:color="auto"/>
                    <w:left w:val="none" w:sz="0" w:space="0" w:color="auto"/>
                    <w:bottom w:val="none" w:sz="0" w:space="0" w:color="auto"/>
                    <w:right w:val="none" w:sz="0" w:space="0" w:color="auto"/>
                  </w:divBdr>
                </w:div>
                <w:div w:id="1471289208">
                  <w:marLeft w:val="0"/>
                  <w:marRight w:val="0"/>
                  <w:marTop w:val="0"/>
                  <w:marBottom w:val="0"/>
                  <w:divBdr>
                    <w:top w:val="none" w:sz="0" w:space="0" w:color="auto"/>
                    <w:left w:val="none" w:sz="0" w:space="0" w:color="auto"/>
                    <w:bottom w:val="none" w:sz="0" w:space="0" w:color="auto"/>
                    <w:right w:val="none" w:sz="0" w:space="0" w:color="auto"/>
                  </w:divBdr>
                </w:div>
                <w:div w:id="1716852734">
                  <w:marLeft w:val="0"/>
                  <w:marRight w:val="0"/>
                  <w:marTop w:val="0"/>
                  <w:marBottom w:val="0"/>
                  <w:divBdr>
                    <w:top w:val="none" w:sz="0" w:space="0" w:color="auto"/>
                    <w:left w:val="none" w:sz="0" w:space="0" w:color="auto"/>
                    <w:bottom w:val="none" w:sz="0" w:space="0" w:color="auto"/>
                    <w:right w:val="none" w:sz="0" w:space="0" w:color="auto"/>
                  </w:divBdr>
                </w:div>
              </w:divsChild>
            </w:div>
            <w:div w:id="1987511125">
              <w:marLeft w:val="0"/>
              <w:marRight w:val="0"/>
              <w:marTop w:val="0"/>
              <w:marBottom w:val="0"/>
              <w:divBdr>
                <w:top w:val="none" w:sz="0" w:space="0" w:color="auto"/>
                <w:left w:val="none" w:sz="0" w:space="0" w:color="auto"/>
                <w:bottom w:val="none" w:sz="0" w:space="0" w:color="auto"/>
                <w:right w:val="none" w:sz="0" w:space="0" w:color="auto"/>
              </w:divBdr>
            </w:div>
          </w:divsChild>
        </w:div>
        <w:div w:id="950167129">
          <w:marLeft w:val="0"/>
          <w:marRight w:val="0"/>
          <w:marTop w:val="0"/>
          <w:marBottom w:val="0"/>
          <w:divBdr>
            <w:top w:val="none" w:sz="0" w:space="0" w:color="auto"/>
            <w:left w:val="none" w:sz="0" w:space="0" w:color="auto"/>
            <w:bottom w:val="none" w:sz="0" w:space="0" w:color="auto"/>
            <w:right w:val="none" w:sz="0" w:space="0" w:color="auto"/>
          </w:divBdr>
          <w:divsChild>
            <w:div w:id="911551145">
              <w:marLeft w:val="0"/>
              <w:marRight w:val="0"/>
              <w:marTop w:val="0"/>
              <w:marBottom w:val="0"/>
              <w:divBdr>
                <w:top w:val="none" w:sz="0" w:space="0" w:color="auto"/>
                <w:left w:val="none" w:sz="0" w:space="0" w:color="auto"/>
                <w:bottom w:val="none" w:sz="0" w:space="0" w:color="auto"/>
                <w:right w:val="none" w:sz="0" w:space="0" w:color="auto"/>
              </w:divBdr>
              <w:divsChild>
                <w:div w:id="2064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7220">
          <w:marLeft w:val="0"/>
          <w:marRight w:val="0"/>
          <w:marTop w:val="0"/>
          <w:marBottom w:val="0"/>
          <w:divBdr>
            <w:top w:val="none" w:sz="0" w:space="0" w:color="auto"/>
            <w:left w:val="none" w:sz="0" w:space="0" w:color="auto"/>
            <w:bottom w:val="none" w:sz="0" w:space="0" w:color="auto"/>
            <w:right w:val="none" w:sz="0" w:space="0" w:color="auto"/>
          </w:divBdr>
          <w:divsChild>
            <w:div w:id="1035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3096</Words>
  <Characters>18577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dcterms:created xsi:type="dcterms:W3CDTF">2018-04-26T11:06:00Z</dcterms:created>
  <dcterms:modified xsi:type="dcterms:W3CDTF">2018-04-26T11:08:00Z</dcterms:modified>
</cp:coreProperties>
</file>